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8F9EA" w14:textId="77777777" w:rsidR="004401EA" w:rsidRPr="008653A6" w:rsidRDefault="004401EA" w:rsidP="004401EA">
      <w:pPr>
        <w:tabs>
          <w:tab w:val="center" w:pos="4536"/>
          <w:tab w:val="right" w:pos="8280"/>
          <w:tab w:val="right" w:pos="9639"/>
        </w:tabs>
        <w:ind w:right="2"/>
        <w:rPr>
          <w:rFonts w:asciiTheme="minorBidi" w:hAnsiTheme="minorBidi"/>
          <w:b/>
          <w:bCs/>
          <w:sz w:val="28"/>
        </w:rPr>
      </w:pPr>
      <w:bookmarkStart w:id="0" w:name="_Hlk47516216"/>
      <w:bookmarkStart w:id="1" w:name="_Hlk53437339"/>
      <w:bookmarkStart w:id="2" w:name="_Hlk4231204"/>
      <w:bookmarkStart w:id="3" w:name="_Ref513464071"/>
      <w:bookmarkEnd w:id="0"/>
      <w:r w:rsidRPr="008653A6">
        <w:rPr>
          <w:rFonts w:asciiTheme="minorBidi" w:hAnsiTheme="minorBidi"/>
          <w:b/>
          <w:bCs/>
          <w:sz w:val="28"/>
        </w:rPr>
        <w:t>3GPP TSG RAN WG1 #10</w:t>
      </w:r>
      <w:r>
        <w:rPr>
          <w:rFonts w:asciiTheme="minorBidi" w:hAnsiTheme="minorBidi"/>
          <w:b/>
          <w:bCs/>
          <w:sz w:val="28"/>
        </w:rPr>
        <w:t>6e</w:t>
      </w:r>
      <w:r w:rsidRPr="008653A6">
        <w:rPr>
          <w:rFonts w:asciiTheme="minorBidi" w:hAnsiTheme="minorBidi"/>
          <w:b/>
          <w:bCs/>
          <w:sz w:val="28"/>
        </w:rPr>
        <w:tab/>
      </w:r>
      <w:r w:rsidRPr="008653A6">
        <w:rPr>
          <w:rFonts w:asciiTheme="minorBidi" w:hAnsiTheme="minorBidi"/>
          <w:b/>
          <w:bCs/>
          <w:sz w:val="28"/>
        </w:rPr>
        <w:tab/>
      </w:r>
      <w:r>
        <w:rPr>
          <w:rFonts w:asciiTheme="minorBidi" w:hAnsiTheme="minorBidi"/>
          <w:b/>
          <w:bCs/>
          <w:sz w:val="28"/>
        </w:rPr>
        <w:tab/>
      </w:r>
      <w:r w:rsidRPr="008653A6">
        <w:rPr>
          <w:rFonts w:asciiTheme="minorBidi" w:hAnsiTheme="minorBidi"/>
          <w:b/>
          <w:bCs/>
          <w:sz w:val="28"/>
        </w:rPr>
        <w:t>R1-21</w:t>
      </w:r>
      <w:r>
        <w:rPr>
          <w:rFonts w:asciiTheme="minorBidi" w:hAnsiTheme="minorBidi"/>
          <w:b/>
          <w:bCs/>
          <w:sz w:val="28"/>
        </w:rPr>
        <w:t>06766</w:t>
      </w:r>
    </w:p>
    <w:p w14:paraId="59788503" w14:textId="77777777" w:rsidR="004401EA" w:rsidRPr="008653A6" w:rsidRDefault="004401EA" w:rsidP="004401EA">
      <w:pPr>
        <w:tabs>
          <w:tab w:val="center" w:pos="4536"/>
          <w:tab w:val="right" w:pos="9072"/>
        </w:tabs>
        <w:rPr>
          <w:rFonts w:asciiTheme="minorBidi" w:eastAsia="MS Mincho" w:hAnsiTheme="minorBidi"/>
          <w:b/>
          <w:bCs/>
          <w:sz w:val="28"/>
          <w:lang w:eastAsia="ja-JP"/>
        </w:rPr>
      </w:pPr>
      <w:r w:rsidRPr="008653A6">
        <w:rPr>
          <w:rFonts w:asciiTheme="minorBidi" w:eastAsia="MS Mincho" w:hAnsiTheme="minorBidi"/>
          <w:b/>
          <w:bCs/>
          <w:sz w:val="28"/>
          <w:lang w:eastAsia="ja-JP"/>
        </w:rPr>
        <w:t xml:space="preserve">e-Meeting, </w:t>
      </w:r>
      <w:r>
        <w:rPr>
          <w:rFonts w:asciiTheme="minorBidi" w:eastAsia="MS Mincho" w:hAnsiTheme="minorBidi"/>
          <w:b/>
          <w:bCs/>
          <w:sz w:val="28"/>
          <w:lang w:eastAsia="ja-JP"/>
        </w:rPr>
        <w:t>August 16-27, 2021</w:t>
      </w:r>
    </w:p>
    <w:bookmarkEnd w:id="1"/>
    <w:p w14:paraId="626B27CD" w14:textId="77777777" w:rsidR="00F76DA7" w:rsidRPr="008653A6"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6B0219F9" w:rsidR="008F71D4" w:rsidRPr="008653A6"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8653A6">
        <w:rPr>
          <w:rFonts w:asciiTheme="minorBidi" w:hAnsiTheme="minorBidi" w:cstheme="minorBidi"/>
          <w:b/>
          <w:bCs/>
          <w:sz w:val="24"/>
          <w:szCs w:val="24"/>
          <w:lang w:val="en-US"/>
        </w:rPr>
        <w:t>Agenda Item:</w:t>
      </w:r>
      <w:r w:rsidRPr="008653A6">
        <w:rPr>
          <w:rFonts w:asciiTheme="minorBidi" w:hAnsiTheme="minorBidi" w:cstheme="minorBidi"/>
          <w:b/>
          <w:bCs/>
          <w:sz w:val="24"/>
          <w:szCs w:val="24"/>
          <w:lang w:val="en-US"/>
        </w:rPr>
        <w:tab/>
      </w:r>
      <w:r w:rsidR="00F66461" w:rsidRPr="008653A6">
        <w:rPr>
          <w:rFonts w:asciiTheme="minorBidi" w:hAnsiTheme="minorBidi" w:cstheme="minorBidi"/>
          <w:b/>
          <w:bCs/>
          <w:sz w:val="24"/>
          <w:szCs w:val="24"/>
          <w:lang w:val="en-US"/>
        </w:rPr>
        <w:t>8</w:t>
      </w:r>
      <w:r w:rsidRPr="008653A6">
        <w:rPr>
          <w:rFonts w:asciiTheme="minorBidi" w:hAnsiTheme="minorBidi" w:cstheme="minorBidi"/>
          <w:b/>
          <w:bCs/>
          <w:sz w:val="24"/>
          <w:szCs w:val="24"/>
          <w:lang w:val="en-US"/>
        </w:rPr>
        <w:t>.</w:t>
      </w:r>
      <w:r w:rsidR="00592AB0" w:rsidRPr="008653A6">
        <w:rPr>
          <w:rFonts w:asciiTheme="minorBidi" w:hAnsiTheme="minorBidi" w:cstheme="minorBidi"/>
          <w:b/>
          <w:bCs/>
          <w:sz w:val="24"/>
          <w:szCs w:val="24"/>
          <w:lang w:val="en-US"/>
        </w:rPr>
        <w:t>2</w:t>
      </w:r>
      <w:r w:rsidRPr="008653A6">
        <w:rPr>
          <w:rFonts w:asciiTheme="minorBidi" w:hAnsiTheme="minorBidi" w:cstheme="minorBidi"/>
          <w:b/>
          <w:bCs/>
          <w:sz w:val="24"/>
          <w:szCs w:val="24"/>
          <w:lang w:val="en-US"/>
        </w:rPr>
        <w:t>.</w:t>
      </w:r>
      <w:r w:rsidR="00E82223" w:rsidRPr="008653A6">
        <w:rPr>
          <w:rFonts w:asciiTheme="minorBidi" w:hAnsiTheme="minorBidi" w:cstheme="minorBidi"/>
          <w:b/>
          <w:bCs/>
          <w:sz w:val="24"/>
          <w:szCs w:val="24"/>
          <w:lang w:val="en-US"/>
        </w:rPr>
        <w:t>1</w:t>
      </w:r>
    </w:p>
    <w:p w14:paraId="1F4C5309" w14:textId="7CAB9985" w:rsidR="008F71D4" w:rsidRPr="008653A6" w:rsidRDefault="008F71D4" w:rsidP="00637413">
      <w:pPr>
        <w:tabs>
          <w:tab w:val="left" w:pos="1985"/>
        </w:tabs>
        <w:spacing w:line="276" w:lineRule="auto"/>
        <w:rPr>
          <w:rFonts w:asciiTheme="minorBidi" w:hAnsiTheme="minorBidi"/>
          <w:bCs/>
        </w:rPr>
      </w:pPr>
      <w:r w:rsidRPr="008653A6">
        <w:rPr>
          <w:rFonts w:asciiTheme="minorBidi" w:hAnsiTheme="minorBidi"/>
          <w:b/>
          <w:bCs/>
        </w:rPr>
        <w:t>Source:</w:t>
      </w:r>
      <w:r w:rsidRPr="008653A6">
        <w:rPr>
          <w:rFonts w:asciiTheme="minorBidi" w:hAnsiTheme="minorBidi"/>
          <w:b/>
          <w:bCs/>
        </w:rPr>
        <w:tab/>
      </w:r>
      <w:proofErr w:type="spellStart"/>
      <w:r w:rsidRPr="008653A6">
        <w:rPr>
          <w:rFonts w:asciiTheme="minorBidi" w:hAnsiTheme="minorBidi"/>
          <w:b/>
          <w:bCs/>
        </w:rPr>
        <w:t>InterDigital</w:t>
      </w:r>
      <w:proofErr w:type="spellEnd"/>
      <w:r w:rsidR="009F153B" w:rsidRPr="008653A6">
        <w:rPr>
          <w:rFonts w:asciiTheme="minorBidi" w:hAnsiTheme="minorBidi"/>
          <w:b/>
          <w:bCs/>
        </w:rPr>
        <w:t>,</w:t>
      </w:r>
      <w:r w:rsidRPr="008653A6">
        <w:rPr>
          <w:rFonts w:asciiTheme="minorBidi" w:hAnsiTheme="minorBidi"/>
          <w:b/>
          <w:bCs/>
        </w:rPr>
        <w:t xml:space="preserve"> Inc.</w:t>
      </w:r>
    </w:p>
    <w:p w14:paraId="4E1A3F22" w14:textId="7FFD59A4" w:rsidR="008F71D4" w:rsidRPr="008653A6" w:rsidRDefault="008F71D4" w:rsidP="00637413">
      <w:pPr>
        <w:spacing w:line="276" w:lineRule="auto"/>
        <w:ind w:left="1985" w:hanging="1985"/>
        <w:rPr>
          <w:rFonts w:asciiTheme="minorBidi" w:hAnsiTheme="minorBidi"/>
          <w:b/>
          <w:bCs/>
        </w:rPr>
      </w:pPr>
      <w:r w:rsidRPr="008653A6">
        <w:rPr>
          <w:rFonts w:asciiTheme="minorBidi" w:hAnsiTheme="minorBidi"/>
          <w:b/>
          <w:bCs/>
        </w:rPr>
        <w:t>Title:</w:t>
      </w:r>
      <w:r w:rsidRPr="008653A6">
        <w:rPr>
          <w:rFonts w:asciiTheme="minorBidi" w:hAnsiTheme="minorBidi"/>
          <w:b/>
          <w:bCs/>
        </w:rPr>
        <w:tab/>
      </w:r>
      <w:bookmarkStart w:id="4" w:name="_Hlk78782143"/>
      <w:r w:rsidR="004401EA" w:rsidRPr="00FD35C1">
        <w:rPr>
          <w:rFonts w:asciiTheme="minorBidi" w:hAnsiTheme="minorBidi"/>
          <w:b/>
          <w:bCs/>
        </w:rPr>
        <w:t xml:space="preserve">Discussions on </w:t>
      </w:r>
      <w:r w:rsidR="004401EA">
        <w:rPr>
          <w:rFonts w:asciiTheme="minorBidi" w:hAnsiTheme="minorBidi"/>
          <w:b/>
          <w:bCs/>
        </w:rPr>
        <w:t>i</w:t>
      </w:r>
      <w:r w:rsidR="004401EA" w:rsidRPr="00FD35C1">
        <w:rPr>
          <w:rFonts w:asciiTheme="minorBidi" w:hAnsiTheme="minorBidi"/>
          <w:b/>
          <w:bCs/>
        </w:rPr>
        <w:t xml:space="preserve">nitial </w:t>
      </w:r>
      <w:r w:rsidR="004401EA">
        <w:rPr>
          <w:rFonts w:asciiTheme="minorBidi" w:hAnsiTheme="minorBidi"/>
          <w:b/>
          <w:bCs/>
        </w:rPr>
        <w:t>a</w:t>
      </w:r>
      <w:r w:rsidR="004401EA" w:rsidRPr="00FD35C1">
        <w:rPr>
          <w:rFonts w:asciiTheme="minorBidi" w:hAnsiTheme="minorBidi"/>
          <w:b/>
          <w:bCs/>
        </w:rPr>
        <w:t xml:space="preserve">ccess </w:t>
      </w:r>
      <w:r w:rsidR="004401EA">
        <w:rPr>
          <w:rFonts w:asciiTheme="minorBidi" w:hAnsiTheme="minorBidi"/>
          <w:b/>
          <w:bCs/>
        </w:rPr>
        <w:t>s</w:t>
      </w:r>
      <w:r w:rsidR="004401EA" w:rsidRPr="00FD35C1">
        <w:rPr>
          <w:rFonts w:asciiTheme="minorBidi" w:hAnsiTheme="minorBidi"/>
          <w:b/>
          <w:bCs/>
        </w:rPr>
        <w:t xml:space="preserve">ignals and </w:t>
      </w:r>
      <w:r w:rsidR="004401EA">
        <w:rPr>
          <w:rFonts w:asciiTheme="minorBidi" w:hAnsiTheme="minorBidi"/>
          <w:b/>
          <w:bCs/>
        </w:rPr>
        <w:t>c</w:t>
      </w:r>
      <w:r w:rsidR="004401EA" w:rsidRPr="00FD35C1">
        <w:rPr>
          <w:rFonts w:asciiTheme="minorBidi" w:hAnsiTheme="minorBidi"/>
          <w:b/>
          <w:bCs/>
        </w:rPr>
        <w:t xml:space="preserve">hannels for </w:t>
      </w:r>
      <w:r w:rsidR="004401EA">
        <w:rPr>
          <w:rFonts w:asciiTheme="minorBidi" w:hAnsiTheme="minorBidi"/>
          <w:b/>
          <w:bCs/>
        </w:rPr>
        <w:t>o</w:t>
      </w:r>
      <w:r w:rsidR="004401EA" w:rsidRPr="00FD35C1">
        <w:rPr>
          <w:rFonts w:asciiTheme="minorBidi" w:hAnsiTheme="minorBidi"/>
          <w:b/>
          <w:bCs/>
        </w:rPr>
        <w:t>peration in 52.6-71GHz</w:t>
      </w:r>
      <w:bookmarkEnd w:id="4"/>
    </w:p>
    <w:p w14:paraId="5FF4E466" w14:textId="77777777" w:rsidR="008F71D4" w:rsidRPr="008653A6" w:rsidRDefault="008F71D4" w:rsidP="00637413">
      <w:pPr>
        <w:spacing w:line="276" w:lineRule="auto"/>
        <w:ind w:left="1985" w:hanging="1985"/>
        <w:rPr>
          <w:rFonts w:asciiTheme="minorBidi" w:hAnsiTheme="minorBidi"/>
          <w:b/>
          <w:bCs/>
        </w:rPr>
      </w:pPr>
      <w:r w:rsidRPr="008653A6">
        <w:rPr>
          <w:rFonts w:asciiTheme="minorBidi" w:hAnsiTheme="minorBidi"/>
          <w:b/>
          <w:bCs/>
        </w:rPr>
        <w:t>Document for:</w:t>
      </w:r>
      <w:r w:rsidRPr="008653A6">
        <w:rPr>
          <w:rFonts w:asciiTheme="minorBidi" w:hAnsiTheme="minorBidi"/>
          <w:b/>
          <w:bCs/>
        </w:rPr>
        <w:tab/>
        <w:t>Discussion and Decision</w:t>
      </w:r>
    </w:p>
    <w:bookmarkEnd w:id="2"/>
    <w:p w14:paraId="3788C036" w14:textId="6804DA4E" w:rsidR="00261A3A" w:rsidRPr="008653A6" w:rsidRDefault="00A35469" w:rsidP="008653A6">
      <w:pPr>
        <w:pStyle w:val="Heading1"/>
        <w:spacing w:before="0" w:after="120" w:line="276" w:lineRule="auto"/>
        <w:rPr>
          <w:rFonts w:asciiTheme="minorBidi" w:hAnsiTheme="minorBidi" w:cstheme="minorBidi"/>
          <w:b/>
          <w:sz w:val="32"/>
          <w:szCs w:val="32"/>
        </w:rPr>
      </w:pPr>
      <w:r w:rsidRPr="008653A6">
        <w:rPr>
          <w:rFonts w:asciiTheme="minorBidi" w:hAnsiTheme="minorBidi" w:cstheme="minorBidi"/>
          <w:b/>
          <w:sz w:val="32"/>
          <w:szCs w:val="32"/>
        </w:rPr>
        <w:t>Introduction</w:t>
      </w:r>
      <w:bookmarkEnd w:id="3"/>
    </w:p>
    <w:p w14:paraId="53490674" w14:textId="77777777" w:rsidR="004401EA" w:rsidRDefault="004401EA" w:rsidP="004401EA">
      <w:pPr>
        <w:spacing w:after="0" w:line="240" w:lineRule="auto"/>
        <w:jc w:val="both"/>
        <w:rPr>
          <w:rFonts w:asciiTheme="minorBidi" w:hAnsiTheme="minorBidi"/>
        </w:rPr>
      </w:pPr>
      <w:r w:rsidRPr="008653A6">
        <w:rPr>
          <w:rFonts w:asciiTheme="minorBidi" w:hAnsiTheme="minorBidi"/>
        </w:rPr>
        <w:t>In RAN#9</w:t>
      </w:r>
      <w:r>
        <w:rPr>
          <w:rFonts w:asciiTheme="minorBidi" w:hAnsiTheme="minorBidi"/>
        </w:rPr>
        <w:t>2</w:t>
      </w:r>
      <w:r w:rsidRPr="008653A6">
        <w:rPr>
          <w:rFonts w:asciiTheme="minorBidi" w:hAnsiTheme="minorBidi"/>
        </w:rPr>
        <w:t>-e [</w:t>
      </w:r>
      <w:r>
        <w:rPr>
          <w:rFonts w:asciiTheme="minorBidi" w:hAnsiTheme="minorBidi"/>
        </w:rPr>
        <w:t>3</w:t>
      </w:r>
      <w:r w:rsidRPr="008653A6">
        <w:rPr>
          <w:rFonts w:asciiTheme="minorBidi" w:hAnsiTheme="minorBidi"/>
        </w:rPr>
        <w:t>], work scope of extending current NR operation to 71 GHz was updated with the following initial access related objectives:</w:t>
      </w:r>
    </w:p>
    <w:tbl>
      <w:tblPr>
        <w:tblStyle w:val="TableGrid"/>
        <w:tblW w:w="0" w:type="auto"/>
        <w:tblLook w:val="04A0" w:firstRow="1" w:lastRow="0" w:firstColumn="1" w:lastColumn="0" w:noHBand="0" w:noVBand="1"/>
      </w:tblPr>
      <w:tblGrid>
        <w:gridCol w:w="9962"/>
      </w:tblGrid>
      <w:tr w:rsidR="004401EA" w14:paraId="50A40659" w14:textId="77777777" w:rsidTr="004401EA">
        <w:tc>
          <w:tcPr>
            <w:tcW w:w="9962" w:type="dxa"/>
          </w:tcPr>
          <w:p w14:paraId="33897991" w14:textId="77777777" w:rsidR="004401EA" w:rsidRDefault="004401EA" w:rsidP="004401EA">
            <w:pPr>
              <w:spacing w:after="0" w:line="240" w:lineRule="auto"/>
              <w:ind w:left="720"/>
              <w:jc w:val="both"/>
              <w:rPr>
                <w:rFonts w:asciiTheme="minorBidi" w:eastAsia="DengXian" w:hAnsiTheme="minorBidi"/>
                <w:szCs w:val="24"/>
                <w:lang w:val="en-GB"/>
              </w:rPr>
            </w:pPr>
          </w:p>
          <w:p w14:paraId="3C0978F5" w14:textId="77777777" w:rsidR="004401EA" w:rsidRDefault="004401EA" w:rsidP="004401EA">
            <w:pPr>
              <w:numPr>
                <w:ilvl w:val="0"/>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 xml:space="preserve">Support of up to 64 SSB beams for licensed and unlicensed operation in this frequency range. </w:t>
            </w:r>
          </w:p>
          <w:p w14:paraId="52721B35" w14:textId="77777777" w:rsidR="004401EA" w:rsidRPr="00357561" w:rsidRDefault="004401EA" w:rsidP="004401EA">
            <w:pPr>
              <w:pStyle w:val="B1"/>
              <w:numPr>
                <w:ilvl w:val="0"/>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Supports 120kHz SCS for SSB and 120kHz SCS for initial access related signals/channels in an initial BWP.</w:t>
            </w:r>
          </w:p>
          <w:p w14:paraId="7E8A8FAD"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 xml:space="preserve">Study and specify, if needed, additional </w:t>
            </w:r>
            <w:r w:rsidRPr="00357561">
              <w:rPr>
                <w:rFonts w:asciiTheme="minorBidi" w:eastAsia="DengXian" w:hAnsiTheme="minorBidi" w:hint="eastAsia"/>
                <w:sz w:val="22"/>
                <w:szCs w:val="24"/>
                <w:lang w:val="en-GB"/>
              </w:rPr>
              <w:t>SCS</w:t>
            </w:r>
            <w:r w:rsidRPr="00357561">
              <w:rPr>
                <w:rFonts w:asciiTheme="minorBidi" w:eastAsia="DengXian" w:hAnsiTheme="minorBidi"/>
                <w:sz w:val="22"/>
                <w:szCs w:val="24"/>
                <w:lang w:val="en-GB"/>
              </w:rPr>
              <w:t xml:space="preserve"> (480kHz, 960kHz) for SSB for cases other than initial access.</w:t>
            </w:r>
          </w:p>
          <w:p w14:paraId="24B6CE5E"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Note: coverage enhancement for SSB is not pursued.</w:t>
            </w:r>
          </w:p>
          <w:p w14:paraId="1417C2FE" w14:textId="77777777" w:rsidR="004401EA" w:rsidRPr="00357561" w:rsidRDefault="004401EA" w:rsidP="004401EA">
            <w:pPr>
              <w:pStyle w:val="B1"/>
              <w:numPr>
                <w:ilvl w:val="0"/>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In addition to 120kHz, support 480 kHz SSB for initial access with support of CORESET#0/</w:t>
            </w:r>
            <w:r>
              <w:rPr>
                <w:rFonts w:asciiTheme="minorBidi" w:eastAsia="DengXian" w:hAnsiTheme="minorBidi"/>
                <w:sz w:val="22"/>
                <w:szCs w:val="24"/>
                <w:lang w:val="en-GB"/>
              </w:rPr>
              <w:t xml:space="preserve"> </w:t>
            </w:r>
            <w:r w:rsidRPr="00357561">
              <w:rPr>
                <w:rFonts w:asciiTheme="minorBidi" w:eastAsia="DengXian" w:hAnsiTheme="minorBidi"/>
                <w:sz w:val="22"/>
                <w:szCs w:val="24"/>
                <w:lang w:val="en-GB"/>
              </w:rPr>
              <w:t>Type0-PDCCH configuration in the MIB with following constraints:</w:t>
            </w:r>
          </w:p>
          <w:p w14:paraId="6EA051C1"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Limited sync raster entry numbers</w:t>
            </w:r>
          </w:p>
          <w:p w14:paraId="176D3DE5" w14:textId="77777777" w:rsidR="004401EA" w:rsidRPr="00357561" w:rsidRDefault="004401EA" w:rsidP="004401EA">
            <w:pPr>
              <w:pStyle w:val="B1"/>
              <w:numPr>
                <w:ilvl w:val="2"/>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4EC3981"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only 480kHz CORESET#0/Type0-PDCCH SCS supported for 480 kHz SSB SCS.</w:t>
            </w:r>
          </w:p>
          <w:p w14:paraId="0566F65D"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Prioritize support SSB-CORESET#0 multiplexing pattern 1. Other patterns discussed on a best effort basis.</w:t>
            </w:r>
          </w:p>
          <w:p w14:paraId="5A0601DC"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960 kHz numerology for the SSB is not supported by the UE for initial access in Rel-17.</w:t>
            </w:r>
          </w:p>
          <w:p w14:paraId="338237FA"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Note: Strive to minimize specification impact by reusing tables for CORESET#0 and type0-PDCCH CSS set configuration defined for FR2 in Rel-15, as much as possible</w:t>
            </w:r>
          </w:p>
          <w:p w14:paraId="25AA509B"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Note: 480 kHz is an optional SSB numerology for initial access for the UE. A UE supporting a band in 52.6-71 GHz must at least support 120 kHz SCS (for initial access and after initial access)</w:t>
            </w:r>
          </w:p>
          <w:p w14:paraId="11E31B89"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Cs w:val="24"/>
                <w:lang w:val="en-GB"/>
              </w:rPr>
            </w:pPr>
            <w:r w:rsidRPr="005631FC">
              <w:rPr>
                <w:rFonts w:asciiTheme="minorBidi" w:eastAsia="DengXian" w:hAnsiTheme="minorBidi"/>
                <w:sz w:val="22"/>
                <w:szCs w:val="24"/>
                <w:lang w:val="en-GB"/>
              </w:rPr>
              <w:t>Note: Dependency or lack thereof for a UE supporting 480kHz and/or 960kHz numerology for data and control to also support 480kHz SSB num</w:t>
            </w:r>
            <w:r w:rsidRPr="00357561">
              <w:rPr>
                <w:rFonts w:asciiTheme="minorBidi" w:eastAsia="DengXian" w:hAnsiTheme="minorBidi"/>
                <w:sz w:val="22"/>
                <w:szCs w:val="24"/>
                <w:lang w:val="en-GB"/>
              </w:rPr>
              <w:t>erology for initial access is to be tackled as part of UE capability discussion.</w:t>
            </w:r>
          </w:p>
        </w:tc>
      </w:tr>
    </w:tbl>
    <w:p w14:paraId="3F946B49" w14:textId="77777777" w:rsidR="004401EA" w:rsidRDefault="004401EA" w:rsidP="004401EA">
      <w:pPr>
        <w:spacing w:after="0" w:line="240" w:lineRule="auto"/>
        <w:jc w:val="both"/>
        <w:rPr>
          <w:rFonts w:asciiTheme="minorBidi" w:hAnsiTheme="minorBidi"/>
        </w:rPr>
      </w:pPr>
    </w:p>
    <w:p w14:paraId="3BE49906" w14:textId="77777777" w:rsidR="004401EA" w:rsidRPr="008653A6" w:rsidRDefault="004401EA" w:rsidP="004401EA">
      <w:pPr>
        <w:spacing w:after="120" w:line="276" w:lineRule="auto"/>
        <w:jc w:val="both"/>
        <w:rPr>
          <w:rFonts w:asciiTheme="minorBidi" w:hAnsiTheme="minorBidi"/>
        </w:rPr>
      </w:pPr>
      <w:r w:rsidRPr="008653A6">
        <w:rPr>
          <w:rFonts w:asciiTheme="minorBidi" w:hAnsiTheme="minorBidi"/>
        </w:rPr>
        <w:t>In this contribution, we discuss potential issues and associated standard impacts on initial access</w:t>
      </w:r>
      <w:r>
        <w:rPr>
          <w:rFonts w:asciiTheme="minorBidi" w:hAnsiTheme="minorBidi"/>
        </w:rPr>
        <w:t xml:space="preserve"> signals and channels</w:t>
      </w:r>
      <w:r w:rsidRPr="008653A6">
        <w:rPr>
          <w:rFonts w:asciiTheme="minorBidi" w:hAnsiTheme="minorBidi"/>
        </w:rPr>
        <w:t xml:space="preserve"> for </w:t>
      </w:r>
      <w:r>
        <w:rPr>
          <w:rFonts w:asciiTheme="minorBidi" w:hAnsiTheme="minorBidi"/>
        </w:rPr>
        <w:t xml:space="preserve">operation in </w:t>
      </w:r>
      <w:r w:rsidRPr="008653A6">
        <w:rPr>
          <w:rFonts w:asciiTheme="minorBidi" w:hAnsiTheme="minorBidi"/>
        </w:rPr>
        <w:t xml:space="preserve">52.6 </w:t>
      </w:r>
      <w:r w:rsidRPr="008653A6">
        <w:rPr>
          <w:rFonts w:asciiTheme="minorBidi" w:hAnsiTheme="minorBidi"/>
          <w:bCs/>
          <w:i/>
          <w:iCs/>
        </w:rPr>
        <w:t>–</w:t>
      </w:r>
      <w:r w:rsidRPr="008653A6">
        <w:rPr>
          <w:rFonts w:asciiTheme="minorBidi" w:hAnsiTheme="minorBidi"/>
        </w:rPr>
        <w:t xml:space="preserve"> 71GHz bands.</w:t>
      </w:r>
    </w:p>
    <w:p w14:paraId="67D32F27" w14:textId="77777777" w:rsidR="00E36488" w:rsidRDefault="002C51BA" w:rsidP="00E36488">
      <w:pPr>
        <w:pStyle w:val="Heading1"/>
        <w:pBdr>
          <w:top w:val="single" w:sz="12" w:space="5" w:color="auto"/>
        </w:pBdr>
        <w:spacing w:before="0" w:after="120" w:line="276" w:lineRule="auto"/>
        <w:rPr>
          <w:rFonts w:asciiTheme="minorBidi" w:hAnsiTheme="minorBidi" w:cstheme="minorBidi"/>
          <w:b/>
          <w:sz w:val="32"/>
          <w:szCs w:val="32"/>
        </w:rPr>
      </w:pPr>
      <w:r w:rsidRPr="008653A6">
        <w:rPr>
          <w:rFonts w:asciiTheme="minorBidi" w:hAnsiTheme="minorBidi" w:cstheme="minorBidi"/>
          <w:b/>
          <w:sz w:val="32"/>
          <w:szCs w:val="32"/>
        </w:rPr>
        <w:lastRenderedPageBreak/>
        <w:t>Discussions</w:t>
      </w:r>
    </w:p>
    <w:p w14:paraId="5DE2DE7A" w14:textId="73BAFEF0" w:rsidR="00FB21F0" w:rsidRPr="00221B97" w:rsidRDefault="00704A04" w:rsidP="00E36488">
      <w:pPr>
        <w:pStyle w:val="Heading2"/>
        <w:jc w:val="both"/>
        <w:rPr>
          <w:rFonts w:cstheme="minorBidi"/>
          <w:sz w:val="28"/>
          <w:szCs w:val="28"/>
        </w:rPr>
      </w:pPr>
      <w:r w:rsidRPr="00221B97">
        <w:rPr>
          <w:sz w:val="28"/>
          <w:szCs w:val="28"/>
        </w:rPr>
        <w:t xml:space="preserve">Support of </w:t>
      </w:r>
      <w:r w:rsidR="00741574" w:rsidRPr="00221B97">
        <w:rPr>
          <w:sz w:val="28"/>
          <w:szCs w:val="28"/>
        </w:rPr>
        <w:t>SSBs and initi</w:t>
      </w:r>
      <w:r w:rsidR="00FB21F0" w:rsidRPr="00221B97">
        <w:rPr>
          <w:sz w:val="28"/>
          <w:szCs w:val="28"/>
        </w:rPr>
        <w:t>al access related signals/channels</w:t>
      </w:r>
      <w:r w:rsidR="00AE53B1" w:rsidRPr="00221B97">
        <w:rPr>
          <w:sz w:val="28"/>
          <w:szCs w:val="28"/>
        </w:rPr>
        <w:t xml:space="preserve"> for additional SCS</w:t>
      </w:r>
      <w:r w:rsidR="00CB412A" w:rsidRPr="00221B97">
        <w:rPr>
          <w:sz w:val="28"/>
          <w:szCs w:val="28"/>
        </w:rPr>
        <w:t>s</w:t>
      </w:r>
    </w:p>
    <w:p w14:paraId="0301C5A2" w14:textId="77777777" w:rsidR="004401EA" w:rsidRPr="00357561" w:rsidRDefault="004401EA" w:rsidP="004401EA">
      <w:pPr>
        <w:pStyle w:val="Heading3"/>
      </w:pPr>
      <w:r>
        <w:t xml:space="preserve">Obtaining Neighbour Cell SIB1 in CGI Reporting </w:t>
      </w:r>
    </w:p>
    <w:p w14:paraId="76077D2A" w14:textId="1CBC3597" w:rsidR="004401EA" w:rsidRPr="008653A6" w:rsidRDefault="004401EA" w:rsidP="004401EA">
      <w:pPr>
        <w:spacing w:after="0" w:line="240" w:lineRule="auto"/>
        <w:jc w:val="both"/>
        <w:rPr>
          <w:rFonts w:asciiTheme="minorBidi" w:hAnsiTheme="minorBidi"/>
        </w:rPr>
      </w:pPr>
      <w:r w:rsidRPr="008653A6">
        <w:rPr>
          <w:rFonts w:asciiTheme="minorBidi" w:hAnsiTheme="minorBidi"/>
        </w:rPr>
        <w:t>In RAN1#10</w:t>
      </w:r>
      <w:r>
        <w:rPr>
          <w:rFonts w:asciiTheme="minorBidi" w:hAnsiTheme="minorBidi"/>
        </w:rPr>
        <w:t xml:space="preserve">5-e </w:t>
      </w:r>
      <w:r>
        <w:rPr>
          <w:rFonts w:asciiTheme="minorBidi" w:hAnsiTheme="minorBidi"/>
        </w:rPr>
        <w:fldChar w:fldCharType="begin"/>
      </w:r>
      <w:r>
        <w:rPr>
          <w:rFonts w:asciiTheme="minorBidi" w:hAnsiTheme="minorBidi"/>
        </w:rPr>
        <w:instrText xml:space="preserve"> REF _Ref78791283 \r \h </w:instrText>
      </w:r>
      <w:r>
        <w:rPr>
          <w:rFonts w:asciiTheme="minorBidi" w:hAnsiTheme="minorBidi"/>
        </w:rPr>
      </w:r>
      <w:r>
        <w:rPr>
          <w:rFonts w:asciiTheme="minorBidi" w:hAnsiTheme="minorBidi"/>
        </w:rPr>
        <w:fldChar w:fldCharType="separate"/>
      </w:r>
      <w:r w:rsidR="00C7240B">
        <w:rPr>
          <w:rFonts w:asciiTheme="minorBidi" w:hAnsiTheme="minorBidi"/>
          <w:cs/>
        </w:rPr>
        <w:t>‎</w:t>
      </w:r>
      <w:r w:rsidR="00C7240B">
        <w:rPr>
          <w:rFonts w:asciiTheme="minorBidi" w:hAnsiTheme="minorBidi"/>
        </w:rPr>
        <w:t>[7]</w:t>
      </w:r>
      <w:r>
        <w:rPr>
          <w:rFonts w:asciiTheme="minorBidi" w:hAnsiTheme="minorBidi"/>
        </w:rPr>
        <w:fldChar w:fldCharType="end"/>
      </w:r>
      <w:r w:rsidRPr="008653A6">
        <w:rPr>
          <w:rFonts w:asciiTheme="minorBidi" w:hAnsiTheme="minorBidi"/>
        </w:rPr>
        <w:t xml:space="preserve">, following </w:t>
      </w:r>
      <w:r>
        <w:rPr>
          <w:rFonts w:asciiTheme="minorBidi" w:hAnsiTheme="minorBidi"/>
        </w:rPr>
        <w:t>agreement</w:t>
      </w:r>
      <w:r w:rsidRPr="008653A6">
        <w:rPr>
          <w:rFonts w:asciiTheme="minorBidi" w:hAnsiTheme="minorBidi"/>
        </w:rPr>
        <w:t xml:space="preserve"> w</w:t>
      </w:r>
      <w:r>
        <w:rPr>
          <w:rFonts w:asciiTheme="minorBidi" w:hAnsiTheme="minorBidi"/>
        </w:rPr>
        <w:t>as</w:t>
      </w:r>
      <w:r w:rsidRPr="008653A6">
        <w:rPr>
          <w:rFonts w:asciiTheme="minorBidi" w:hAnsiTheme="minorBidi"/>
        </w:rPr>
        <w:t xml:space="preserve"> made</w:t>
      </w:r>
      <w:r>
        <w:rPr>
          <w:rFonts w:asciiTheme="minorBidi" w:hAnsiTheme="minorBidi"/>
        </w:rPr>
        <w:t xml:space="preserve"> to support ANR for 480/960kHz SCSs in NR, 52.6 – 71 GHz</w:t>
      </w:r>
      <w:r w:rsidRPr="008653A6">
        <w:rPr>
          <w:rFonts w:asciiTheme="minorBidi" w:hAnsiTheme="minorBidi"/>
        </w:rPr>
        <w:t>.</w:t>
      </w:r>
      <w:r>
        <w:rPr>
          <w:rFonts w:asciiTheme="minorBidi" w:hAnsiTheme="minorBidi"/>
        </w:rPr>
        <w:t xml:space="preserve"> </w:t>
      </w:r>
    </w:p>
    <w:p w14:paraId="18599FA3" w14:textId="77777777" w:rsidR="004401EA" w:rsidRDefault="004401EA" w:rsidP="004401EA">
      <w:pPr>
        <w:jc w:val="both"/>
        <w:rPr>
          <w:rFonts w:asciiTheme="minorBidi" w:eastAsia="Calibri" w:hAnsiTheme="minorBidi"/>
          <w:bCs/>
        </w:rPr>
      </w:pPr>
    </w:p>
    <w:tbl>
      <w:tblPr>
        <w:tblStyle w:val="TableGrid"/>
        <w:tblW w:w="0" w:type="auto"/>
        <w:tblLook w:val="04A0" w:firstRow="1" w:lastRow="0" w:firstColumn="1" w:lastColumn="0" w:noHBand="0" w:noVBand="1"/>
      </w:tblPr>
      <w:tblGrid>
        <w:gridCol w:w="9962"/>
      </w:tblGrid>
      <w:tr w:rsidR="004401EA" w14:paraId="3FD90BE2" w14:textId="77777777" w:rsidTr="004401EA">
        <w:tc>
          <w:tcPr>
            <w:tcW w:w="9962" w:type="dxa"/>
          </w:tcPr>
          <w:p w14:paraId="414DDF7F" w14:textId="77777777" w:rsidR="004401EA" w:rsidRPr="00357561" w:rsidRDefault="004401EA" w:rsidP="004401EA">
            <w:pPr>
              <w:spacing w:after="0" w:line="240" w:lineRule="auto"/>
              <w:rPr>
                <w:rFonts w:ascii="CG Times (WN)" w:hAnsi="CG Times (WN)" w:cs="Times"/>
                <w:szCs w:val="20"/>
                <w:lang w:eastAsia="zh-CN"/>
              </w:rPr>
            </w:pPr>
            <w:r w:rsidRPr="00357561">
              <w:rPr>
                <w:rFonts w:ascii="CG Times (WN)" w:hAnsi="CG Times (WN)" w:cs="Times"/>
                <w:szCs w:val="20"/>
                <w:highlight w:val="green"/>
                <w:lang w:eastAsia="zh-CN"/>
              </w:rPr>
              <w:t>Agreement:</w:t>
            </w:r>
          </w:p>
          <w:p w14:paraId="6383D637" w14:textId="77777777" w:rsidR="004401EA" w:rsidRPr="00607233" w:rsidRDefault="004401EA" w:rsidP="004401EA">
            <w:pPr>
              <w:pStyle w:val="BodyText"/>
              <w:overflowPunct w:val="0"/>
              <w:autoSpaceDE w:val="0"/>
              <w:autoSpaceDN w:val="0"/>
              <w:adjustRightInd w:val="0"/>
              <w:spacing w:after="0" w:line="240" w:lineRule="auto"/>
              <w:textAlignment w:val="baseline"/>
              <w:rPr>
                <w:rFonts w:cs="Times"/>
                <w:szCs w:val="20"/>
                <w:lang w:eastAsia="zh-CN"/>
              </w:rPr>
            </w:pPr>
            <w:r w:rsidRPr="00607233">
              <w:rPr>
                <w:rFonts w:cs="Times"/>
                <w:szCs w:val="20"/>
                <w:lang w:eastAsia="zh-CN"/>
              </w:rPr>
              <w:t xml:space="preserve">For the case agreed in RAN1 #104bis-e where 480/960 kHz SSB location and SCS are explicitly provided to the UE (non-initial access) </w:t>
            </w:r>
          </w:p>
          <w:p w14:paraId="53BDD5F8" w14:textId="77777777" w:rsidR="004401EA" w:rsidRPr="00607233" w:rsidRDefault="004401EA" w:rsidP="004401EA">
            <w:pPr>
              <w:pStyle w:val="BodyText"/>
              <w:numPr>
                <w:ilvl w:val="0"/>
                <w:numId w:val="23"/>
              </w:numPr>
              <w:overflowPunct w:val="0"/>
              <w:autoSpaceDE w:val="0"/>
              <w:autoSpaceDN w:val="0"/>
              <w:adjustRightInd w:val="0"/>
              <w:spacing w:after="0" w:line="240" w:lineRule="auto"/>
              <w:jc w:val="both"/>
              <w:textAlignment w:val="baseline"/>
              <w:rPr>
                <w:rFonts w:cs="Times"/>
                <w:szCs w:val="20"/>
                <w:lang w:eastAsia="zh-CN"/>
              </w:rPr>
            </w:pPr>
            <w:r w:rsidRPr="00607233">
              <w:rPr>
                <w:rFonts w:cs="Times"/>
                <w:szCs w:val="20"/>
                <w:lang w:eastAsia="zh-CN"/>
              </w:rPr>
              <w:t xml:space="preserve">Support configuring CORESET#0/Type0-PDCCH for the purpose of </w:t>
            </w:r>
            <w:r>
              <w:rPr>
                <w:rFonts w:cs="Times"/>
                <w:szCs w:val="20"/>
                <w:lang w:eastAsia="zh-CN"/>
              </w:rPr>
              <w:t>ANR/</w:t>
            </w:r>
            <w:r w:rsidRPr="00607233">
              <w:rPr>
                <w:rFonts w:cs="Times"/>
                <w:szCs w:val="20"/>
                <w:lang w:eastAsia="zh-CN"/>
              </w:rPr>
              <w:t>PCI confusion detection by down selecting from the following two alternatives</w:t>
            </w:r>
          </w:p>
          <w:p w14:paraId="34C66AB4" w14:textId="77777777" w:rsidR="004401EA" w:rsidRPr="00607233" w:rsidRDefault="004401EA" w:rsidP="004401EA">
            <w:pPr>
              <w:pStyle w:val="BodyText"/>
              <w:numPr>
                <w:ilvl w:val="1"/>
                <w:numId w:val="23"/>
              </w:numPr>
              <w:overflowPunct w:val="0"/>
              <w:autoSpaceDE w:val="0"/>
              <w:autoSpaceDN w:val="0"/>
              <w:adjustRightInd w:val="0"/>
              <w:spacing w:after="0" w:line="240" w:lineRule="auto"/>
              <w:jc w:val="both"/>
              <w:textAlignment w:val="baseline"/>
              <w:rPr>
                <w:rFonts w:cs="Times"/>
                <w:szCs w:val="20"/>
                <w:lang w:eastAsia="zh-CN"/>
              </w:rPr>
            </w:pPr>
            <w:r w:rsidRPr="00607233">
              <w:rPr>
                <w:rFonts w:cs="Times"/>
                <w:szCs w:val="20"/>
                <w:lang w:eastAsia="zh-CN"/>
              </w:rPr>
              <w:t>Alt 1) Using dedicated signaling</w:t>
            </w:r>
          </w:p>
          <w:p w14:paraId="3AF84C8A" w14:textId="77777777" w:rsidR="004401EA" w:rsidRDefault="004401EA" w:rsidP="004401EA">
            <w:pPr>
              <w:pStyle w:val="BodyText"/>
              <w:numPr>
                <w:ilvl w:val="1"/>
                <w:numId w:val="23"/>
              </w:numPr>
              <w:overflowPunct w:val="0"/>
              <w:autoSpaceDE w:val="0"/>
              <w:autoSpaceDN w:val="0"/>
              <w:adjustRightInd w:val="0"/>
              <w:spacing w:after="0" w:line="240" w:lineRule="auto"/>
              <w:jc w:val="both"/>
              <w:textAlignment w:val="baseline"/>
              <w:rPr>
                <w:rFonts w:cs="Times"/>
                <w:szCs w:val="20"/>
                <w:lang w:eastAsia="zh-CN"/>
              </w:rPr>
            </w:pPr>
            <w:r w:rsidRPr="00607233">
              <w:rPr>
                <w:rFonts w:cs="Times"/>
                <w:szCs w:val="20"/>
                <w:lang w:eastAsia="zh-CN"/>
              </w:rPr>
              <w:t>Alt 2) Using configuration in MIB</w:t>
            </w:r>
          </w:p>
          <w:p w14:paraId="629D191B" w14:textId="77777777" w:rsidR="004401EA" w:rsidRPr="00357561" w:rsidRDefault="004401EA" w:rsidP="004401EA">
            <w:pPr>
              <w:pStyle w:val="ListParagraph"/>
              <w:numPr>
                <w:ilvl w:val="2"/>
                <w:numId w:val="23"/>
              </w:numPr>
              <w:spacing w:after="0"/>
              <w:rPr>
                <w:rFonts w:ascii="CG Times (WN)" w:hAnsi="CG Times (WN)" w:cs="Times"/>
                <w:szCs w:val="20"/>
                <w:lang w:eastAsia="zh-CN"/>
              </w:rPr>
            </w:pPr>
            <w:r w:rsidRPr="00357561">
              <w:rPr>
                <w:rFonts w:ascii="CG Times (WN)" w:eastAsiaTheme="minorHAnsi" w:hAnsi="CG Times (WN)" w:cs="Times"/>
                <w:szCs w:val="20"/>
                <w:lang w:eastAsia="zh-CN"/>
              </w:rPr>
              <w:t>Note: for ANR, when reading the MIB, the cell containing the SSB is known to the UE, as defined in 38.133 specification.</w:t>
            </w:r>
          </w:p>
        </w:tc>
      </w:tr>
    </w:tbl>
    <w:p w14:paraId="04A9A63C" w14:textId="77777777" w:rsidR="004401EA" w:rsidRPr="00FE31CC" w:rsidRDefault="004401EA" w:rsidP="004401EA">
      <w:pPr>
        <w:jc w:val="both"/>
        <w:rPr>
          <w:rFonts w:asciiTheme="minorBidi" w:eastAsia="Calibri" w:hAnsiTheme="minorBidi"/>
          <w:bCs/>
        </w:rPr>
      </w:pPr>
    </w:p>
    <w:p w14:paraId="7B5B0A0F" w14:textId="300BE3AE"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During cell selection and cell reselection, UE may be informed of cell status and cell’s reservations by parameters included in SIB1, namely </w:t>
      </w:r>
      <w:proofErr w:type="spellStart"/>
      <w:r w:rsidRPr="00FE31CC">
        <w:rPr>
          <w:rFonts w:asciiTheme="minorBidi" w:eastAsia="Calibri" w:hAnsiTheme="minorBidi"/>
          <w:bCs/>
          <w:i/>
          <w:iCs/>
        </w:rPr>
        <w:t>cellReservedForOperatorUse</w:t>
      </w:r>
      <w:proofErr w:type="spellEnd"/>
      <w:r w:rsidRPr="00FE31CC">
        <w:rPr>
          <w:rFonts w:asciiTheme="minorBidi" w:eastAsia="Calibri" w:hAnsiTheme="minorBidi"/>
          <w:bCs/>
          <w:i/>
          <w:iCs/>
        </w:rPr>
        <w:t xml:space="preserve">, </w:t>
      </w:r>
      <w:proofErr w:type="spellStart"/>
      <w:r w:rsidRPr="00FE31CC">
        <w:rPr>
          <w:rFonts w:asciiTheme="minorBidi" w:eastAsia="Calibri" w:hAnsiTheme="minorBidi"/>
          <w:bCs/>
          <w:i/>
          <w:iCs/>
        </w:rPr>
        <w:t>cellReservedForOtherUse</w:t>
      </w:r>
      <w:proofErr w:type="spellEnd"/>
      <w:r w:rsidRPr="00FE31CC">
        <w:rPr>
          <w:rFonts w:asciiTheme="minorBidi" w:eastAsia="Calibri" w:hAnsiTheme="minorBidi"/>
          <w:bCs/>
          <w:i/>
          <w:iCs/>
        </w:rPr>
        <w:t xml:space="preserve">, </w:t>
      </w:r>
      <w:proofErr w:type="spellStart"/>
      <w:r w:rsidRPr="00FE31CC">
        <w:rPr>
          <w:rFonts w:asciiTheme="minorBidi" w:eastAsia="Calibri" w:hAnsiTheme="minorBidi"/>
          <w:bCs/>
          <w:i/>
          <w:iCs/>
        </w:rPr>
        <w:t>cellReservedForFutureUse</w:t>
      </w:r>
      <w:proofErr w:type="spellEnd"/>
      <w:r>
        <w:rPr>
          <w:rFonts w:asciiTheme="minorBidi" w:eastAsia="Calibri" w:hAnsiTheme="minorBidi"/>
          <w:bCs/>
        </w:rPr>
        <w:t>. Moreover, for cell reselection of UE in IDLE and/or INACTIVE modes, the UE may monitor paging channel of the cell according to the information in SIB1 e.g., p</w:t>
      </w:r>
      <w:r w:rsidRPr="00FD75E8">
        <w:rPr>
          <w:rFonts w:asciiTheme="minorBidi" w:eastAsia="Calibri" w:hAnsiTheme="minorBidi"/>
          <w:bCs/>
        </w:rPr>
        <w:t>arameters</w:t>
      </w:r>
      <w:r>
        <w:rPr>
          <w:rFonts w:asciiTheme="minorBidi" w:eastAsia="Calibri" w:hAnsiTheme="minorBidi"/>
          <w:bCs/>
        </w:rPr>
        <w:t xml:space="preserve"> such as</w:t>
      </w:r>
      <w:r w:rsidRPr="00FD75E8">
        <w:rPr>
          <w:rFonts w:asciiTheme="minorBidi" w:eastAsia="Calibri" w:hAnsiTheme="minorBidi"/>
          <w:bCs/>
        </w:rPr>
        <w:t xml:space="preserve"> </w:t>
      </w:r>
      <w:r w:rsidRPr="00FE31CC">
        <w:rPr>
          <w:rFonts w:asciiTheme="minorBidi" w:eastAsia="Calibri" w:hAnsiTheme="minorBidi"/>
          <w:bCs/>
          <w:i/>
          <w:iCs/>
        </w:rPr>
        <w:t xml:space="preserve">Ns, </w:t>
      </w:r>
      <w:proofErr w:type="spellStart"/>
      <w:r w:rsidRPr="00FE31CC">
        <w:rPr>
          <w:rFonts w:asciiTheme="minorBidi" w:eastAsia="Calibri" w:hAnsiTheme="minorBidi"/>
          <w:bCs/>
          <w:i/>
          <w:iCs/>
        </w:rPr>
        <w:t>nAndPagingFrameOffset</w:t>
      </w:r>
      <w:proofErr w:type="spellEnd"/>
      <w:r w:rsidRPr="00FE31CC">
        <w:rPr>
          <w:rFonts w:asciiTheme="minorBidi" w:eastAsia="Calibri" w:hAnsiTheme="minorBidi"/>
          <w:bCs/>
          <w:i/>
          <w:iCs/>
        </w:rPr>
        <w:t xml:space="preserve">, </w:t>
      </w:r>
      <w:proofErr w:type="spellStart"/>
      <w:r w:rsidRPr="00FE31CC">
        <w:rPr>
          <w:rFonts w:asciiTheme="minorBidi" w:eastAsia="Calibri" w:hAnsiTheme="minorBidi"/>
          <w:bCs/>
          <w:i/>
          <w:iCs/>
        </w:rPr>
        <w:t>nrofPDCCH-MonitoringOccasionPerSSB-InPO</w:t>
      </w:r>
      <w:proofErr w:type="spellEnd"/>
      <w:r w:rsidRPr="00FE31CC">
        <w:rPr>
          <w:rFonts w:asciiTheme="minorBidi" w:eastAsia="Calibri" w:hAnsiTheme="minorBidi"/>
          <w:bCs/>
          <w:i/>
          <w:iCs/>
        </w:rPr>
        <w:t>,</w:t>
      </w:r>
      <w:r w:rsidRPr="00FD75E8">
        <w:rPr>
          <w:rFonts w:asciiTheme="minorBidi" w:eastAsia="Calibri" w:hAnsiTheme="minorBidi"/>
          <w:bCs/>
        </w:rPr>
        <w:t xml:space="preserve"> and the length of default DRX Cycle</w:t>
      </w:r>
      <w:r>
        <w:rPr>
          <w:rFonts w:asciiTheme="minorBidi" w:eastAsia="Calibri" w:hAnsiTheme="minorBidi"/>
          <w:bCs/>
        </w:rPr>
        <w:t xml:space="preserve"> </w:t>
      </w:r>
      <w:r>
        <w:rPr>
          <w:rFonts w:asciiTheme="minorBidi" w:eastAsia="Calibri" w:hAnsiTheme="minorBidi"/>
          <w:bCs/>
        </w:rPr>
        <w:fldChar w:fldCharType="begin"/>
      </w:r>
      <w:r>
        <w:rPr>
          <w:rFonts w:asciiTheme="minorBidi" w:eastAsia="Calibri" w:hAnsiTheme="minorBidi"/>
          <w:bCs/>
        </w:rPr>
        <w:instrText xml:space="preserve"> REF _Ref70833247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[9]</w:t>
      </w:r>
      <w:r>
        <w:rPr>
          <w:rFonts w:asciiTheme="minorBidi" w:eastAsia="Calibri" w:hAnsiTheme="minorBidi"/>
          <w:bCs/>
        </w:rPr>
        <w:fldChar w:fldCharType="end"/>
      </w:r>
      <w:r>
        <w:rPr>
          <w:rFonts w:asciiTheme="minorBidi" w:eastAsia="Calibri" w:hAnsiTheme="minorBidi"/>
          <w:bCs/>
        </w:rPr>
        <w:t>.</w:t>
      </w:r>
    </w:p>
    <w:p w14:paraId="6E9DDF7A" w14:textId="68D89BE8"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Besides, as part of the automatic cell relation (ANR) function, UE in CONNECTED mode may need to access the NCGI of the target cell in order to report it to the serving cell, where the </w:t>
      </w:r>
      <w:r w:rsidRPr="003913AA">
        <w:rPr>
          <w:rFonts w:asciiTheme="minorBidi" w:eastAsia="Calibri" w:hAnsiTheme="minorBidi"/>
          <w:bCs/>
        </w:rPr>
        <w:t xml:space="preserve">PLMN </w:t>
      </w:r>
      <w:r>
        <w:rPr>
          <w:rFonts w:asciiTheme="minorBidi" w:eastAsia="Calibri" w:hAnsiTheme="minorBidi"/>
          <w:bCs/>
        </w:rPr>
        <w:t xml:space="preserve">ID </w:t>
      </w:r>
      <w:r w:rsidRPr="003913AA">
        <w:rPr>
          <w:rFonts w:asciiTheme="minorBidi" w:eastAsia="Calibri" w:hAnsiTheme="minorBidi"/>
          <w:bCs/>
        </w:rPr>
        <w:t xml:space="preserve">included in the NCGI </w:t>
      </w:r>
      <w:r>
        <w:rPr>
          <w:rFonts w:asciiTheme="minorBidi" w:eastAsia="Calibri" w:hAnsiTheme="minorBidi"/>
          <w:bCs/>
        </w:rPr>
        <w:t xml:space="preserve">is determined as part of the </w:t>
      </w:r>
      <w:r w:rsidRPr="003913AA">
        <w:rPr>
          <w:rFonts w:asciiTheme="minorBidi" w:eastAsia="Calibri" w:hAnsiTheme="minorBidi"/>
          <w:bCs/>
        </w:rPr>
        <w:t>NR Cell Identity in SIB1</w:t>
      </w:r>
      <w:r>
        <w:rPr>
          <w:rFonts w:asciiTheme="minorBidi" w:eastAsia="Calibri" w:hAnsiTheme="minorBidi"/>
          <w:bCs/>
        </w:rPr>
        <w:t xml:space="preserve"> </w:t>
      </w:r>
      <w:r>
        <w:rPr>
          <w:rFonts w:asciiTheme="minorBidi" w:eastAsia="Calibri" w:hAnsiTheme="minorBidi"/>
          <w:bCs/>
        </w:rPr>
        <w:fldChar w:fldCharType="begin"/>
      </w:r>
      <w:r>
        <w:rPr>
          <w:rFonts w:asciiTheme="minorBidi" w:eastAsia="Calibri" w:hAnsiTheme="minorBidi"/>
          <w:bCs/>
        </w:rPr>
        <w:instrText xml:space="preserve"> REF _Ref70916484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[10]</w:t>
      </w:r>
      <w:r>
        <w:rPr>
          <w:rFonts w:asciiTheme="minorBidi" w:eastAsia="Calibri" w:hAnsiTheme="minorBidi"/>
          <w:bCs/>
        </w:rPr>
        <w:fldChar w:fldCharType="end"/>
      </w:r>
      <w:r>
        <w:rPr>
          <w:rFonts w:asciiTheme="minorBidi" w:eastAsia="Calibri" w:hAnsiTheme="minorBidi"/>
          <w:bCs/>
        </w:rPr>
        <w:t>.</w:t>
      </w:r>
    </w:p>
    <w:p w14:paraId="3993393E" w14:textId="46E9E87F" w:rsidR="004401EA" w:rsidRPr="00FE31CC" w:rsidRDefault="004401EA" w:rsidP="004401EA">
      <w:pPr>
        <w:spacing w:after="120" w:line="276" w:lineRule="auto"/>
        <w:jc w:val="both"/>
        <w:rPr>
          <w:rFonts w:asciiTheme="minorBidi" w:eastAsia="Calibri" w:hAnsiTheme="minorBidi"/>
          <w:bCs/>
          <w:i/>
          <w:iCs/>
        </w:rPr>
      </w:pPr>
      <w:r w:rsidRPr="00FE31CC">
        <w:rPr>
          <w:rFonts w:asciiTheme="minorBidi" w:eastAsia="Calibri" w:hAnsiTheme="minorBidi"/>
          <w:b/>
          <w:i/>
          <w:iCs/>
        </w:rPr>
        <w:t xml:space="preserve">Observation </w:t>
      </w:r>
      <w:r>
        <w:rPr>
          <w:rFonts w:asciiTheme="minorBidi" w:eastAsia="Calibri" w:hAnsiTheme="minorBidi"/>
          <w:b/>
          <w:i/>
          <w:iCs/>
        </w:rPr>
        <w:t>1</w:t>
      </w:r>
      <w:r w:rsidRPr="00FE31CC">
        <w:rPr>
          <w:rFonts w:asciiTheme="minorBidi" w:eastAsia="Calibri" w:hAnsiTheme="minorBidi"/>
          <w:b/>
          <w:i/>
          <w:iCs/>
        </w:rPr>
        <w:t>.</w:t>
      </w:r>
      <w:r w:rsidRPr="00FE31CC">
        <w:rPr>
          <w:rFonts w:asciiTheme="minorBidi" w:eastAsia="Calibri" w:hAnsiTheme="minorBidi"/>
          <w:bCs/>
          <w:i/>
          <w:iCs/>
        </w:rPr>
        <w:t xml:space="preserve"> UE need</w:t>
      </w:r>
      <w:r>
        <w:rPr>
          <w:rFonts w:asciiTheme="minorBidi" w:eastAsia="Calibri" w:hAnsiTheme="minorBidi"/>
          <w:bCs/>
          <w:i/>
          <w:iCs/>
        </w:rPr>
        <w:t>s</w:t>
      </w:r>
      <w:r w:rsidRPr="00FE31CC">
        <w:rPr>
          <w:rFonts w:asciiTheme="minorBidi" w:eastAsia="Calibri" w:hAnsiTheme="minorBidi"/>
          <w:bCs/>
          <w:i/>
          <w:iCs/>
        </w:rPr>
        <w:t xml:space="preserve"> to access </w:t>
      </w:r>
      <w:r w:rsidR="00617A1A">
        <w:rPr>
          <w:rFonts w:asciiTheme="minorBidi" w:eastAsia="Calibri" w:hAnsiTheme="minorBidi"/>
          <w:bCs/>
          <w:i/>
          <w:iCs/>
        </w:rPr>
        <w:t xml:space="preserve">to </w:t>
      </w:r>
      <w:r w:rsidRPr="00FE31CC">
        <w:rPr>
          <w:rFonts w:asciiTheme="minorBidi" w:eastAsia="Calibri" w:hAnsiTheme="minorBidi"/>
          <w:bCs/>
          <w:i/>
          <w:iCs/>
        </w:rPr>
        <w:t xml:space="preserve">the parameters in SIB1 for different purposes including </w:t>
      </w:r>
      <w:r>
        <w:rPr>
          <w:rFonts w:asciiTheme="minorBidi" w:eastAsia="Calibri" w:hAnsiTheme="minorBidi"/>
          <w:bCs/>
          <w:i/>
          <w:iCs/>
        </w:rPr>
        <w:t xml:space="preserve">ANR and the </w:t>
      </w:r>
      <w:r w:rsidRPr="00FE31CC">
        <w:rPr>
          <w:rFonts w:asciiTheme="minorBidi" w:eastAsia="Calibri" w:hAnsiTheme="minorBidi"/>
          <w:bCs/>
          <w:i/>
          <w:iCs/>
        </w:rPr>
        <w:t>cell reselection in the CONNECTED or the IDLE/INACTIVE modes</w:t>
      </w:r>
      <w:r>
        <w:rPr>
          <w:rFonts w:asciiTheme="minorBidi" w:eastAsia="Calibri" w:hAnsiTheme="minorBidi"/>
          <w:bCs/>
          <w:i/>
          <w:iCs/>
        </w:rPr>
        <w:t>, respectively</w:t>
      </w:r>
      <w:r w:rsidRPr="00FE31CC">
        <w:rPr>
          <w:rFonts w:asciiTheme="minorBidi" w:eastAsia="Calibri" w:hAnsiTheme="minorBidi"/>
          <w:bCs/>
          <w:i/>
          <w:iCs/>
        </w:rPr>
        <w:t>.</w:t>
      </w:r>
    </w:p>
    <w:p w14:paraId="6007C4FB"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Since the main purpose of ANR is to relieve the operator to manually managing the </w:t>
      </w:r>
      <w:r w:rsidRPr="006C4318">
        <w:rPr>
          <w:rFonts w:asciiTheme="minorBidi" w:eastAsia="Calibri" w:hAnsiTheme="minorBidi"/>
          <w:bCs/>
        </w:rPr>
        <w:t>Neighbor Cell Relation</w:t>
      </w:r>
      <w:r>
        <w:rPr>
          <w:rFonts w:asciiTheme="minorBidi" w:eastAsia="Calibri" w:hAnsiTheme="minorBidi"/>
          <w:bCs/>
        </w:rPr>
        <w:t>s</w:t>
      </w:r>
      <w:r w:rsidRPr="006C4318">
        <w:rPr>
          <w:rFonts w:asciiTheme="minorBidi" w:eastAsia="Calibri" w:hAnsiTheme="minorBidi"/>
          <w:bCs/>
        </w:rPr>
        <w:t xml:space="preserve"> (NCR</w:t>
      </w:r>
      <w:r>
        <w:rPr>
          <w:rFonts w:asciiTheme="minorBidi" w:eastAsia="Calibri" w:hAnsiTheme="minorBidi"/>
          <w:bCs/>
        </w:rPr>
        <w:t xml:space="preserve">), we support the configuration of the </w:t>
      </w:r>
      <w:r w:rsidRPr="00357561">
        <w:rPr>
          <w:rFonts w:asciiTheme="minorBidi" w:eastAsia="Calibri" w:hAnsiTheme="minorBidi"/>
          <w:bCs/>
        </w:rPr>
        <w:t>CORESET#0/Type0-PDCCH</w:t>
      </w:r>
      <w:r>
        <w:rPr>
          <w:rFonts w:asciiTheme="minorBidi" w:eastAsia="Calibri" w:hAnsiTheme="minorBidi"/>
          <w:bCs/>
        </w:rPr>
        <w:t xml:space="preserve"> in MIB, i.e. Alt 2. </w:t>
      </w:r>
    </w:p>
    <w:p w14:paraId="251CB9A3"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The case with “dedicated signaling” is mainly proposed for the scenarios where the NCR information is not provided and reported by the UE. This implies that the information obtained from “dedicated signaling” should be basically provided through </w:t>
      </w:r>
      <w:proofErr w:type="spellStart"/>
      <w:r>
        <w:rPr>
          <w:rFonts w:asciiTheme="minorBidi" w:eastAsia="Calibri" w:hAnsiTheme="minorBidi"/>
          <w:bCs/>
        </w:rPr>
        <w:t>Xn</w:t>
      </w:r>
      <w:proofErr w:type="spellEnd"/>
      <w:r>
        <w:rPr>
          <w:rFonts w:asciiTheme="minorBidi" w:eastAsia="Calibri" w:hAnsiTheme="minorBidi"/>
          <w:bCs/>
        </w:rPr>
        <w:t xml:space="preserve"> links between the </w:t>
      </w:r>
      <w:proofErr w:type="spellStart"/>
      <w:r>
        <w:rPr>
          <w:rFonts w:asciiTheme="minorBidi" w:eastAsia="Calibri" w:hAnsiTheme="minorBidi"/>
          <w:bCs/>
        </w:rPr>
        <w:t>gNBs</w:t>
      </w:r>
      <w:proofErr w:type="spellEnd"/>
      <w:r>
        <w:rPr>
          <w:rFonts w:asciiTheme="minorBidi" w:eastAsia="Calibri" w:hAnsiTheme="minorBidi"/>
          <w:bCs/>
        </w:rPr>
        <w:t xml:space="preserve">. The communication between the </w:t>
      </w:r>
      <w:proofErr w:type="spellStart"/>
      <w:r>
        <w:rPr>
          <w:rFonts w:asciiTheme="minorBidi" w:eastAsia="Calibri" w:hAnsiTheme="minorBidi"/>
          <w:bCs/>
        </w:rPr>
        <w:t>gNBs</w:t>
      </w:r>
      <w:proofErr w:type="spellEnd"/>
      <w:r>
        <w:rPr>
          <w:rFonts w:asciiTheme="minorBidi" w:eastAsia="Calibri" w:hAnsiTheme="minorBidi"/>
          <w:bCs/>
        </w:rPr>
        <w:t xml:space="preserve"> to send/receive the “dedicated signaling” may impose more burden on the operators which is not in line with the purpose of the ANR. Therefore, we believe that using “dedicated signaling” will undermine the general concept of the ANR.</w:t>
      </w:r>
    </w:p>
    <w:p w14:paraId="5A0A5DA2" w14:textId="58E20BB1" w:rsidR="004401EA" w:rsidRPr="00357561" w:rsidRDefault="004401EA" w:rsidP="004401EA">
      <w:pPr>
        <w:spacing w:after="120" w:line="276" w:lineRule="auto"/>
        <w:jc w:val="both"/>
        <w:rPr>
          <w:rFonts w:asciiTheme="minorBidi" w:eastAsia="Calibri" w:hAnsiTheme="minorBidi"/>
          <w:bCs/>
          <w:i/>
          <w:iCs/>
        </w:rPr>
      </w:pPr>
      <w:r w:rsidRPr="00357561">
        <w:rPr>
          <w:rFonts w:asciiTheme="minorBidi" w:eastAsia="Calibri" w:hAnsiTheme="minorBidi"/>
          <w:b/>
          <w:i/>
          <w:iCs/>
        </w:rPr>
        <w:t xml:space="preserve">Proposal </w:t>
      </w:r>
      <w:r w:rsidR="00617A1A">
        <w:rPr>
          <w:rFonts w:asciiTheme="minorBidi" w:eastAsia="Calibri" w:hAnsiTheme="minorBidi"/>
          <w:b/>
          <w:i/>
          <w:iCs/>
        </w:rPr>
        <w:t>1</w:t>
      </w:r>
      <w:r w:rsidRPr="00357561">
        <w:rPr>
          <w:rFonts w:asciiTheme="minorBidi" w:eastAsia="Calibri" w:hAnsiTheme="minorBidi"/>
          <w:b/>
          <w:i/>
          <w:iCs/>
        </w:rPr>
        <w:t>.</w:t>
      </w:r>
      <w:r w:rsidRPr="00357561">
        <w:rPr>
          <w:rFonts w:asciiTheme="minorBidi" w:eastAsia="Calibri" w:hAnsiTheme="minorBidi"/>
          <w:bCs/>
          <w:i/>
          <w:iCs/>
        </w:rPr>
        <w:t xml:space="preserve"> Support Alt 2</w:t>
      </w:r>
      <w:r>
        <w:rPr>
          <w:rFonts w:asciiTheme="minorBidi" w:eastAsia="Calibri" w:hAnsiTheme="minorBidi"/>
          <w:bCs/>
          <w:i/>
          <w:iCs/>
        </w:rPr>
        <w:t xml:space="preserve"> on </w:t>
      </w:r>
      <w:r w:rsidRPr="005631FC">
        <w:rPr>
          <w:rFonts w:asciiTheme="minorBidi" w:eastAsia="Calibri" w:hAnsiTheme="minorBidi"/>
          <w:bCs/>
          <w:i/>
          <w:iCs/>
        </w:rPr>
        <w:t>u</w:t>
      </w:r>
      <w:r w:rsidRPr="00357561">
        <w:rPr>
          <w:rFonts w:asciiTheme="minorBidi" w:eastAsia="Calibri" w:hAnsiTheme="minorBidi"/>
          <w:bCs/>
          <w:i/>
          <w:iCs/>
        </w:rPr>
        <w:t xml:space="preserve">sing </w:t>
      </w:r>
      <w:r w:rsidRPr="005631FC">
        <w:rPr>
          <w:rFonts w:asciiTheme="minorBidi" w:eastAsia="Calibri" w:hAnsiTheme="minorBidi"/>
          <w:bCs/>
          <w:i/>
          <w:iCs/>
        </w:rPr>
        <w:t xml:space="preserve">the </w:t>
      </w:r>
      <w:r w:rsidRPr="00357561">
        <w:rPr>
          <w:rFonts w:asciiTheme="minorBidi" w:eastAsia="DengXian" w:hAnsiTheme="minorBidi"/>
          <w:i/>
          <w:iCs/>
          <w:szCs w:val="24"/>
          <w:lang w:val="en-GB"/>
        </w:rPr>
        <w:t>CORESET#0/Type0-PDCCH</w:t>
      </w:r>
      <w:r>
        <w:rPr>
          <w:rFonts w:asciiTheme="minorBidi" w:eastAsia="Calibri" w:hAnsiTheme="minorBidi"/>
          <w:bCs/>
          <w:i/>
          <w:iCs/>
        </w:rPr>
        <w:t xml:space="preserve"> </w:t>
      </w:r>
      <w:r w:rsidRPr="00357561">
        <w:rPr>
          <w:rFonts w:asciiTheme="minorBidi" w:eastAsia="Calibri" w:hAnsiTheme="minorBidi"/>
          <w:bCs/>
          <w:i/>
          <w:iCs/>
        </w:rPr>
        <w:t>configuration in MIB</w:t>
      </w:r>
      <w:r>
        <w:rPr>
          <w:rFonts w:asciiTheme="minorBidi" w:eastAsia="Calibri" w:hAnsiTheme="minorBidi"/>
          <w:bCs/>
          <w:i/>
          <w:iCs/>
        </w:rPr>
        <w:t>.</w:t>
      </w:r>
    </w:p>
    <w:p w14:paraId="5AB6EB43" w14:textId="77777777" w:rsidR="004401EA" w:rsidRDefault="004401EA" w:rsidP="004401EA">
      <w:pPr>
        <w:jc w:val="both"/>
        <w:rPr>
          <w:rFonts w:asciiTheme="minorBidi" w:eastAsia="Calibri" w:hAnsiTheme="minorBidi"/>
          <w:bCs/>
        </w:rPr>
      </w:pPr>
      <w:r w:rsidRPr="008653A6">
        <w:rPr>
          <w:rFonts w:asciiTheme="minorBidi" w:hAnsiTheme="minorBidi"/>
        </w:rPr>
        <w:t>In RAN#9</w:t>
      </w:r>
      <w:r>
        <w:rPr>
          <w:rFonts w:asciiTheme="minorBidi" w:hAnsiTheme="minorBidi"/>
        </w:rPr>
        <w:t>2</w:t>
      </w:r>
      <w:r w:rsidRPr="008653A6">
        <w:rPr>
          <w:rFonts w:asciiTheme="minorBidi" w:hAnsiTheme="minorBidi"/>
        </w:rPr>
        <w:t>-e [</w:t>
      </w:r>
      <w:r>
        <w:rPr>
          <w:rFonts w:asciiTheme="minorBidi" w:hAnsiTheme="minorBidi"/>
        </w:rPr>
        <w:t>3</w:t>
      </w:r>
      <w:r w:rsidRPr="008653A6">
        <w:rPr>
          <w:rFonts w:asciiTheme="minorBidi" w:hAnsiTheme="minorBidi"/>
        </w:rPr>
        <w:t xml:space="preserve">], </w:t>
      </w:r>
      <w:r>
        <w:rPr>
          <w:rFonts w:asciiTheme="minorBidi" w:hAnsiTheme="minorBidi"/>
        </w:rPr>
        <w:t xml:space="preserve">the </w:t>
      </w:r>
      <w:r w:rsidRPr="008653A6">
        <w:rPr>
          <w:rFonts w:asciiTheme="minorBidi" w:hAnsiTheme="minorBidi"/>
        </w:rPr>
        <w:t xml:space="preserve">work scope was updated with the </w:t>
      </w:r>
      <w:r>
        <w:rPr>
          <w:rFonts w:asciiTheme="minorBidi" w:hAnsiTheme="minorBidi"/>
        </w:rPr>
        <w:t xml:space="preserve">support for </w:t>
      </w:r>
      <w:r w:rsidRPr="00357561">
        <w:rPr>
          <w:rFonts w:asciiTheme="minorBidi" w:eastAsia="DengXian" w:hAnsiTheme="minorBidi"/>
          <w:szCs w:val="24"/>
          <w:lang w:val="en-GB"/>
        </w:rPr>
        <w:t xml:space="preserve">CORESET#0/Type0-PDCCH configuration in MIB </w:t>
      </w:r>
      <w:r>
        <w:rPr>
          <w:rFonts w:asciiTheme="minorBidi" w:eastAsia="DengXian" w:hAnsiTheme="minorBidi"/>
          <w:szCs w:val="24"/>
          <w:lang w:val="en-GB"/>
        </w:rPr>
        <w:t xml:space="preserve">for </w:t>
      </w:r>
      <w:r>
        <w:rPr>
          <w:rFonts w:asciiTheme="minorBidi" w:hAnsiTheme="minorBidi"/>
        </w:rPr>
        <w:t>the ANR</w:t>
      </w:r>
      <w:r w:rsidRPr="008653A6">
        <w:rPr>
          <w:rFonts w:asciiTheme="minorBidi" w:hAnsiTheme="minorBidi"/>
        </w:rPr>
        <w:t>:</w:t>
      </w:r>
    </w:p>
    <w:tbl>
      <w:tblPr>
        <w:tblStyle w:val="TableGrid"/>
        <w:tblW w:w="0" w:type="auto"/>
        <w:tblLook w:val="04A0" w:firstRow="1" w:lastRow="0" w:firstColumn="1" w:lastColumn="0" w:noHBand="0" w:noVBand="1"/>
      </w:tblPr>
      <w:tblGrid>
        <w:gridCol w:w="9962"/>
      </w:tblGrid>
      <w:tr w:rsidR="004401EA" w14:paraId="0409C5DE" w14:textId="77777777" w:rsidTr="004401EA">
        <w:tc>
          <w:tcPr>
            <w:tcW w:w="9962" w:type="dxa"/>
          </w:tcPr>
          <w:p w14:paraId="366C5A42" w14:textId="77777777" w:rsidR="004401EA" w:rsidRPr="00357561" w:rsidRDefault="004401EA" w:rsidP="004401EA">
            <w:pPr>
              <w:pStyle w:val="B1"/>
              <w:numPr>
                <w:ilvl w:val="0"/>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lastRenderedPageBreak/>
              <w:t>Support ANR and PCI confusion detection for 120, 480 and 960kHz SCS based SSB, support CORESET#0/Type0-PDCCH configuration in MIB of 120, 480 and 960kHz SSB</w:t>
            </w:r>
          </w:p>
          <w:p w14:paraId="75CF658C"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FFS: additional method(s) to enable support to obtain neighbour cell SIB1 contents related to CGI reporting</w:t>
            </w:r>
          </w:p>
          <w:p w14:paraId="3077A851"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Only 1 CORESET#0/Type0-PDCCH SCS supported for each SSB SCS, i.e., (120, 120), (480, 480) and (960, 960).</w:t>
            </w:r>
          </w:p>
          <w:p w14:paraId="7980FA06"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Prioritize support SSB-CORESET#0 multiplexing pattern 1. Other patterns discussed on a best effort basis.</w:t>
            </w:r>
          </w:p>
          <w:p w14:paraId="6404A6C6"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Note: Strive to minimize specification impact by reusing tables for CORESET#0 and type0-PDCCH CSS set configuration defined for FR2 in Rel-15, as much as possible</w:t>
            </w:r>
          </w:p>
          <w:p w14:paraId="217ED7AB"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Note: From UE perspective, ANR detection for 480/960kHz SCS based SSB is not supported if the UE does not support 480/960 SCS for SSB.</w:t>
            </w:r>
          </w:p>
          <w:p w14:paraId="1A247784"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Note: for ANR, when reading the MIB, the cell containing the SSB is known to the UE, as defined in 38.133 specification.</w:t>
            </w:r>
          </w:p>
        </w:tc>
      </w:tr>
    </w:tbl>
    <w:p w14:paraId="05F890FF" w14:textId="77777777" w:rsidR="004401EA" w:rsidRDefault="004401EA" w:rsidP="004401EA">
      <w:pPr>
        <w:jc w:val="both"/>
        <w:rPr>
          <w:rFonts w:asciiTheme="minorBidi" w:eastAsia="Calibri" w:hAnsiTheme="minorBidi"/>
          <w:bCs/>
        </w:rPr>
      </w:pPr>
    </w:p>
    <w:p w14:paraId="2BDF34B8" w14:textId="77777777" w:rsidR="004401EA" w:rsidRPr="00357561"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Based on the above agreement, the </w:t>
      </w:r>
      <w:r w:rsidRPr="00357561">
        <w:rPr>
          <w:rFonts w:asciiTheme="minorBidi" w:eastAsia="DengXian" w:hAnsiTheme="minorBidi"/>
          <w:szCs w:val="24"/>
          <w:lang w:val="en-GB"/>
        </w:rPr>
        <w:t>CORESET#0/Type0-PDCCH configuration in MIB</w:t>
      </w:r>
      <w:r w:rsidRPr="00FE31CC" w:rsidDel="00207B51">
        <w:rPr>
          <w:rFonts w:asciiTheme="minorBidi" w:eastAsia="Calibri" w:hAnsiTheme="minorBidi"/>
          <w:bCs/>
        </w:rPr>
        <w:t xml:space="preserve"> </w:t>
      </w:r>
      <w:r>
        <w:rPr>
          <w:rFonts w:asciiTheme="minorBidi" w:eastAsia="Calibri" w:hAnsiTheme="minorBidi"/>
          <w:bCs/>
        </w:rPr>
        <w:t xml:space="preserve">is supported for the ANR implementation. However, configuring the </w:t>
      </w:r>
      <w:r w:rsidRPr="00357561">
        <w:rPr>
          <w:rFonts w:asciiTheme="minorBidi" w:eastAsia="Calibri" w:hAnsiTheme="minorBidi"/>
          <w:bCs/>
        </w:rPr>
        <w:t xml:space="preserve">CORESET#0/Type0-PDCCH for the 480kHz and 960kHz SCS in non-initial access SSB may cause relatively large specification impact, especially </w:t>
      </w:r>
      <w:r>
        <w:rPr>
          <w:rFonts w:asciiTheme="minorBidi" w:eastAsia="Calibri" w:hAnsiTheme="minorBidi"/>
          <w:bCs/>
        </w:rPr>
        <w:t>as</w:t>
      </w:r>
      <w:r w:rsidRPr="00357561">
        <w:rPr>
          <w:rFonts w:asciiTheme="minorBidi" w:eastAsia="Calibri" w:hAnsiTheme="minorBidi"/>
          <w:bCs/>
        </w:rPr>
        <w:t xml:space="preserve"> 960kHz SCS for SSB is not going to be supported for initial access in Rel-17.</w:t>
      </w:r>
      <w:r>
        <w:rPr>
          <w:rFonts w:asciiTheme="minorBidi" w:eastAsia="Calibri" w:hAnsiTheme="minorBidi"/>
          <w:bCs/>
        </w:rPr>
        <w:t xml:space="preserve"> As follows</w:t>
      </w:r>
      <w:r w:rsidRPr="00357561">
        <w:rPr>
          <w:rFonts w:asciiTheme="minorBidi" w:eastAsia="Calibri" w:hAnsiTheme="minorBidi"/>
          <w:bCs/>
        </w:rPr>
        <w:t>, we propose a</w:t>
      </w:r>
      <w:r>
        <w:rPr>
          <w:rFonts w:asciiTheme="minorBidi" w:eastAsia="Calibri" w:hAnsiTheme="minorBidi"/>
          <w:bCs/>
        </w:rPr>
        <w:t>n alternative</w:t>
      </w:r>
      <w:r w:rsidRPr="00357561">
        <w:rPr>
          <w:rFonts w:asciiTheme="minorBidi" w:eastAsia="Calibri" w:hAnsiTheme="minorBidi"/>
          <w:bCs/>
        </w:rPr>
        <w:t xml:space="preserve"> method to obtain neighbor cell SIB1 based on preconfigured settings and parameters.</w:t>
      </w:r>
    </w:p>
    <w:p w14:paraId="2CF64585"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In the proposed scheme, the parameters for the time and frequency allocation and the multiplexing pattern of CORESET#0 and Type0-PDCCH CSS may be defined in a preconfigured setting. As such, the UE in active BWP which needs to access SIB1 in a neighbor cell may find the (pre)configured settings for the CORESET#0 and Type0-PDCCH CSS based on the carrier BW and the SCS. The settings can include </w:t>
      </w:r>
      <w:r w:rsidRPr="00CB08D3">
        <w:rPr>
          <w:rFonts w:asciiTheme="minorBidi" w:eastAsia="Calibri" w:hAnsiTheme="minorBidi"/>
          <w:bCs/>
        </w:rPr>
        <w:t>frequency offset, number of RBs, number of symbols and/or multiplexing patterns of the CORESET#0.</w:t>
      </w:r>
    </w:p>
    <w:p w14:paraId="7ED5CE83"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Thus, upon determining that the (pre)configuration of the settings for CORESET#0 and Type0-PDCCH CSS in a neighbor cell are enabled </w:t>
      </w:r>
      <w:r w:rsidRPr="0043426C">
        <w:rPr>
          <w:rFonts w:asciiTheme="minorBidi" w:eastAsia="Calibri" w:hAnsiTheme="minorBidi"/>
          <w:bCs/>
        </w:rPr>
        <w:t xml:space="preserve">(e.g., based on a configuration or an indication </w:t>
      </w:r>
      <w:r>
        <w:rPr>
          <w:rFonts w:asciiTheme="minorBidi" w:eastAsia="Calibri" w:hAnsiTheme="minorBidi"/>
          <w:bCs/>
        </w:rPr>
        <w:t>from gNB</w:t>
      </w:r>
      <w:r w:rsidRPr="0043426C">
        <w:rPr>
          <w:rFonts w:asciiTheme="minorBidi" w:eastAsia="Calibri" w:hAnsiTheme="minorBidi"/>
          <w:bCs/>
        </w:rPr>
        <w:t>)</w:t>
      </w:r>
      <w:r>
        <w:rPr>
          <w:rFonts w:asciiTheme="minorBidi" w:eastAsia="Calibri" w:hAnsiTheme="minorBidi"/>
          <w:bCs/>
        </w:rPr>
        <w:t>, the UE will use the (pre)configured settings to access the Type0-PDCCH and SIB1 in the neighbor cell.</w:t>
      </w:r>
    </w:p>
    <w:p w14:paraId="6B607791" w14:textId="30A1609B" w:rsidR="004401EA" w:rsidRPr="00357561" w:rsidRDefault="004401EA" w:rsidP="004401EA">
      <w:pPr>
        <w:spacing w:after="120" w:line="276" w:lineRule="auto"/>
        <w:jc w:val="both"/>
        <w:rPr>
          <w:rFonts w:asciiTheme="minorBidi" w:eastAsia="Calibri" w:hAnsiTheme="minorBidi"/>
          <w:bCs/>
        </w:rPr>
      </w:pPr>
      <w:r>
        <w:rPr>
          <w:rFonts w:asciiTheme="minorBidi" w:eastAsia="Calibri" w:hAnsiTheme="minorBidi"/>
          <w:b/>
          <w:i/>
          <w:iCs/>
        </w:rPr>
        <w:t>Proposal</w:t>
      </w:r>
      <w:r w:rsidRPr="008F1520">
        <w:rPr>
          <w:rFonts w:asciiTheme="minorBidi" w:eastAsia="Calibri" w:hAnsiTheme="minorBidi"/>
          <w:b/>
          <w:i/>
          <w:iCs/>
        </w:rPr>
        <w:t xml:space="preserve"> </w:t>
      </w:r>
      <w:r w:rsidR="00617A1A">
        <w:rPr>
          <w:rFonts w:asciiTheme="minorBidi" w:eastAsia="Calibri" w:hAnsiTheme="minorBidi"/>
          <w:b/>
          <w:i/>
          <w:iCs/>
        </w:rPr>
        <w:t>2</w:t>
      </w:r>
      <w:r w:rsidRPr="008F1520">
        <w:rPr>
          <w:rFonts w:asciiTheme="minorBidi" w:eastAsia="Calibri" w:hAnsiTheme="minorBidi"/>
          <w:b/>
          <w:i/>
          <w:iCs/>
        </w:rPr>
        <w:t>.</w:t>
      </w:r>
      <w:r w:rsidRPr="008F1520">
        <w:rPr>
          <w:rFonts w:asciiTheme="minorBidi" w:eastAsia="Calibri" w:hAnsiTheme="minorBidi"/>
          <w:bCs/>
          <w:i/>
          <w:iCs/>
        </w:rPr>
        <w:t xml:space="preserve"> </w:t>
      </w:r>
      <w:r>
        <w:rPr>
          <w:rFonts w:asciiTheme="minorBidi" w:eastAsia="Calibri" w:hAnsiTheme="minorBidi"/>
          <w:bCs/>
          <w:i/>
          <w:iCs/>
        </w:rPr>
        <w:t>Consider introducing the parameters for the neighbor cell SIB1 related to CGI reporting, where the time and frequency allocations and the multiplexing patterns are (pre)configured in fixed settings.</w:t>
      </w:r>
    </w:p>
    <w:p w14:paraId="1812F585" w14:textId="77777777" w:rsidR="004401EA" w:rsidRDefault="004401EA" w:rsidP="008653A6">
      <w:pPr>
        <w:spacing w:after="120" w:line="276" w:lineRule="auto"/>
        <w:jc w:val="both"/>
        <w:rPr>
          <w:rFonts w:asciiTheme="minorBidi" w:eastAsia="Calibri" w:hAnsiTheme="minorBidi"/>
          <w:bCs/>
        </w:rPr>
      </w:pPr>
    </w:p>
    <w:p w14:paraId="0EC74E34" w14:textId="77777777" w:rsidR="0043426C" w:rsidRPr="00FE31CC" w:rsidRDefault="0043426C" w:rsidP="0057752B">
      <w:pPr>
        <w:spacing w:after="120" w:line="276" w:lineRule="auto"/>
        <w:jc w:val="both"/>
        <w:rPr>
          <w:rFonts w:asciiTheme="minorBidi" w:eastAsia="Calibri" w:hAnsiTheme="minorBidi"/>
          <w:bCs/>
        </w:rPr>
      </w:pPr>
    </w:p>
    <w:p w14:paraId="68D22A69" w14:textId="77777777" w:rsidR="0052496D" w:rsidRPr="00221B97" w:rsidRDefault="0052496D" w:rsidP="0052496D">
      <w:pPr>
        <w:pStyle w:val="Heading2"/>
        <w:jc w:val="both"/>
        <w:rPr>
          <w:sz w:val="28"/>
          <w:szCs w:val="28"/>
        </w:rPr>
      </w:pPr>
      <w:r w:rsidRPr="00221B97">
        <w:rPr>
          <w:sz w:val="28"/>
          <w:szCs w:val="28"/>
        </w:rPr>
        <w:t xml:space="preserve">SSB transmission in </w:t>
      </w:r>
      <w:r>
        <w:rPr>
          <w:sz w:val="28"/>
          <w:szCs w:val="28"/>
        </w:rPr>
        <w:t>shared</w:t>
      </w:r>
      <w:r w:rsidRPr="00221B97">
        <w:rPr>
          <w:sz w:val="28"/>
          <w:szCs w:val="28"/>
        </w:rPr>
        <w:t xml:space="preserve"> spectrum operations</w:t>
      </w:r>
    </w:p>
    <w:p w14:paraId="6C336F10"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Initial access procedures need enhancements in shared spectrum operations in beyond 52.6 GHz bands. </w:t>
      </w:r>
      <w:r w:rsidRPr="00C04607">
        <w:rPr>
          <w:rFonts w:asciiTheme="minorBidi" w:eastAsia="Calibri" w:hAnsiTheme="minorBidi"/>
          <w:bCs/>
        </w:rPr>
        <w:t xml:space="preserve">In </w:t>
      </w:r>
      <w:r>
        <w:rPr>
          <w:rFonts w:asciiTheme="minorBidi" w:eastAsia="Calibri" w:hAnsiTheme="minorBidi"/>
          <w:bCs/>
        </w:rPr>
        <w:t xml:space="preserve">the </w:t>
      </w:r>
      <w:r w:rsidRPr="00C04607">
        <w:rPr>
          <w:rFonts w:asciiTheme="minorBidi" w:eastAsia="Calibri" w:hAnsiTheme="minorBidi"/>
          <w:bCs/>
        </w:rPr>
        <w:t>shared spectrum</w:t>
      </w:r>
      <w:r>
        <w:rPr>
          <w:rFonts w:asciiTheme="minorBidi" w:eastAsia="Calibri" w:hAnsiTheme="minorBidi"/>
          <w:bCs/>
        </w:rPr>
        <w:t xml:space="preserve"> operations</w:t>
      </w:r>
      <w:r w:rsidRPr="00C04607">
        <w:rPr>
          <w:rFonts w:asciiTheme="minorBidi" w:eastAsia="Calibri" w:hAnsiTheme="minorBidi"/>
          <w:bCs/>
        </w:rPr>
        <w:t>, Listen Before Talk (LBT) is mandatory in many regions</w:t>
      </w:r>
      <w:r>
        <w:rPr>
          <w:rFonts w:asciiTheme="minorBidi" w:eastAsia="Calibri" w:hAnsiTheme="minorBidi"/>
          <w:bCs/>
        </w:rPr>
        <w:t xml:space="preserve"> for unlicensed initial access operations</w:t>
      </w:r>
      <w:r w:rsidRPr="00C04607">
        <w:rPr>
          <w:rFonts w:asciiTheme="minorBidi" w:eastAsia="Calibri" w:hAnsiTheme="minorBidi"/>
          <w:bCs/>
        </w:rPr>
        <w:t xml:space="preserve">. As such, Clear Channel Assessment (CCA) is performed before every single transmission using energy sensing. </w:t>
      </w:r>
      <w:r>
        <w:rPr>
          <w:rFonts w:asciiTheme="minorBidi" w:eastAsia="Calibri" w:hAnsiTheme="minorBidi"/>
          <w:bCs/>
        </w:rPr>
        <w:t xml:space="preserve">Considering transmission of SS/PBCH blocks during the initial access, gNB can transmit only upon successful sensing of channel to be idle. The gNB then can transmit for duration up to channel occupancy time, which is determined based on a priority class. </w:t>
      </w:r>
    </w:p>
    <w:p w14:paraId="0C38A4F0"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During the channel occupancy, transmission gaps of less than or equal to 25us are allowed and are counted in the channel occupancy time. The channel occupancy time can be used by the gNB and </w:t>
      </w:r>
      <w:r>
        <w:rPr>
          <w:rFonts w:asciiTheme="minorBidi" w:eastAsia="Calibri" w:hAnsiTheme="minorBidi"/>
          <w:bCs/>
        </w:rPr>
        <w:lastRenderedPageBreak/>
        <w:t>corresponding UE(s) through downlink or uplink transmission bursts, respectively. A transmission burst implies a set of transmissions with no gaps larger than 16us. If the gaps exceed the limit of 16us, the transmission may continue in a separate transmission burst after sensing the channel to be clear/idle.</w:t>
      </w:r>
    </w:p>
    <w:p w14:paraId="3225E318" w14:textId="77777777" w:rsidR="0052496D" w:rsidRDefault="0052496D" w:rsidP="0052496D">
      <w:pPr>
        <w:pStyle w:val="Heading3"/>
      </w:pPr>
      <w:r>
        <w:t>Discovery burst transmission windows (DBTW)</w:t>
      </w:r>
    </w:p>
    <w:p w14:paraId="38060E2C" w14:textId="026A039C" w:rsidR="004401EA" w:rsidRDefault="004401EA" w:rsidP="004401EA">
      <w:pPr>
        <w:spacing w:after="0" w:line="240" w:lineRule="auto"/>
        <w:jc w:val="both"/>
        <w:rPr>
          <w:rFonts w:asciiTheme="minorBidi" w:hAnsiTheme="minorBidi"/>
        </w:rPr>
      </w:pPr>
      <w:r w:rsidRPr="008653A6">
        <w:rPr>
          <w:rFonts w:asciiTheme="minorBidi" w:hAnsiTheme="minorBidi"/>
        </w:rPr>
        <w:t>In RAN1#10</w:t>
      </w:r>
      <w:r>
        <w:rPr>
          <w:rFonts w:asciiTheme="minorBidi" w:hAnsiTheme="minorBidi"/>
        </w:rPr>
        <w:t xml:space="preserve">5-e </w:t>
      </w:r>
      <w:r>
        <w:rPr>
          <w:rFonts w:asciiTheme="minorBidi" w:hAnsiTheme="minorBidi"/>
        </w:rPr>
        <w:fldChar w:fldCharType="begin"/>
      </w:r>
      <w:r>
        <w:rPr>
          <w:rFonts w:asciiTheme="minorBidi" w:hAnsiTheme="minorBidi"/>
        </w:rPr>
        <w:instrText xml:space="preserve"> REF _Ref78791283 \r \h </w:instrText>
      </w:r>
      <w:r>
        <w:rPr>
          <w:rFonts w:asciiTheme="minorBidi" w:hAnsiTheme="minorBidi"/>
        </w:rPr>
      </w:r>
      <w:r>
        <w:rPr>
          <w:rFonts w:asciiTheme="minorBidi" w:hAnsiTheme="minorBidi"/>
        </w:rPr>
        <w:fldChar w:fldCharType="separate"/>
      </w:r>
      <w:r w:rsidR="00C7240B">
        <w:rPr>
          <w:rFonts w:asciiTheme="minorBidi" w:hAnsiTheme="minorBidi"/>
          <w:cs/>
        </w:rPr>
        <w:t>‎</w:t>
      </w:r>
      <w:r w:rsidR="00C7240B">
        <w:rPr>
          <w:rFonts w:asciiTheme="minorBidi" w:hAnsiTheme="minorBidi"/>
        </w:rPr>
        <w:t>[7]</w:t>
      </w:r>
      <w:r>
        <w:rPr>
          <w:rFonts w:asciiTheme="minorBidi" w:hAnsiTheme="minorBidi"/>
        </w:rPr>
        <w:fldChar w:fldCharType="end"/>
      </w:r>
      <w:r w:rsidRPr="008653A6">
        <w:rPr>
          <w:rFonts w:asciiTheme="minorBidi" w:hAnsiTheme="minorBidi"/>
        </w:rPr>
        <w:t xml:space="preserve">, the following </w:t>
      </w:r>
      <w:r>
        <w:rPr>
          <w:rFonts w:asciiTheme="minorBidi" w:hAnsiTheme="minorBidi"/>
        </w:rPr>
        <w:t>agreement</w:t>
      </w:r>
      <w:r w:rsidRPr="008653A6">
        <w:rPr>
          <w:rFonts w:asciiTheme="minorBidi" w:hAnsiTheme="minorBidi"/>
        </w:rPr>
        <w:t xml:space="preserve"> </w:t>
      </w:r>
      <w:r>
        <w:rPr>
          <w:rFonts w:asciiTheme="minorBidi" w:hAnsiTheme="minorBidi"/>
        </w:rPr>
        <w:t>is</w:t>
      </w:r>
      <w:r w:rsidRPr="008653A6">
        <w:rPr>
          <w:rFonts w:asciiTheme="minorBidi" w:hAnsiTheme="minorBidi"/>
        </w:rPr>
        <w:t xml:space="preserve"> made</w:t>
      </w:r>
      <w:r>
        <w:rPr>
          <w:rFonts w:asciiTheme="minorBidi" w:hAnsiTheme="minorBidi"/>
        </w:rPr>
        <w:t xml:space="preserve"> to support DBTW for initial access of NR in 52.6 – 71 GHz</w:t>
      </w:r>
      <w:r w:rsidRPr="008653A6">
        <w:rPr>
          <w:rFonts w:asciiTheme="minorBidi" w:hAnsiTheme="minorBidi"/>
        </w:rPr>
        <w:t>.</w:t>
      </w:r>
      <w:r>
        <w:rPr>
          <w:rFonts w:asciiTheme="minorBidi" w:hAnsiTheme="minorBidi"/>
        </w:rPr>
        <w:t xml:space="preserve"> </w:t>
      </w:r>
    </w:p>
    <w:p w14:paraId="5B5A8E57" w14:textId="77777777" w:rsidR="004401EA" w:rsidRDefault="004401EA" w:rsidP="004401EA">
      <w:pPr>
        <w:spacing w:after="0" w:line="240" w:lineRule="auto"/>
        <w:jc w:val="both"/>
        <w:rPr>
          <w:rFonts w:asciiTheme="minorBidi" w:hAnsiTheme="minorBidi"/>
        </w:rPr>
      </w:pPr>
    </w:p>
    <w:tbl>
      <w:tblPr>
        <w:tblStyle w:val="TableGrid"/>
        <w:tblW w:w="0" w:type="auto"/>
        <w:tblLook w:val="04A0" w:firstRow="1" w:lastRow="0" w:firstColumn="1" w:lastColumn="0" w:noHBand="0" w:noVBand="1"/>
      </w:tblPr>
      <w:tblGrid>
        <w:gridCol w:w="9962"/>
      </w:tblGrid>
      <w:tr w:rsidR="004401EA" w14:paraId="3EAFE9F4" w14:textId="77777777" w:rsidTr="004401EA">
        <w:tc>
          <w:tcPr>
            <w:tcW w:w="9962" w:type="dxa"/>
          </w:tcPr>
          <w:p w14:paraId="3C139013" w14:textId="77777777" w:rsidR="004401EA" w:rsidRPr="00357561" w:rsidRDefault="004401EA" w:rsidP="004401EA">
            <w:pPr>
              <w:spacing w:after="0" w:line="240" w:lineRule="auto"/>
              <w:rPr>
                <w:rFonts w:asciiTheme="minorBidi" w:hAnsiTheme="minorBidi"/>
                <w:sz w:val="20"/>
                <w:szCs w:val="20"/>
              </w:rPr>
            </w:pPr>
            <w:r w:rsidRPr="00357561">
              <w:rPr>
                <w:rFonts w:asciiTheme="minorBidi" w:hAnsiTheme="minorBidi"/>
                <w:sz w:val="20"/>
                <w:szCs w:val="20"/>
                <w:highlight w:val="green"/>
              </w:rPr>
              <w:t>Agreement:</w:t>
            </w:r>
          </w:p>
          <w:p w14:paraId="558AF507" w14:textId="77777777" w:rsidR="004401EA" w:rsidRPr="00357561" w:rsidRDefault="004401EA" w:rsidP="004401EA">
            <w:p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FFS: Support DBTW at least for 120kHz </w:t>
            </w:r>
          </w:p>
          <w:p w14:paraId="4EE6FC5C" w14:textId="77777777" w:rsidR="004401EA" w:rsidRPr="00357561" w:rsidRDefault="004401EA" w:rsidP="004401EA">
            <w:pPr>
              <w:numPr>
                <w:ilvl w:val="0"/>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FFS whether DBTW will be applicable for 480/960 kHz SSB SCS </w:t>
            </w:r>
          </w:p>
          <w:p w14:paraId="0E6C4811"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If DBTW is supported for 480/960kHz SSB: </w:t>
            </w:r>
          </w:p>
          <w:p w14:paraId="6B156434" w14:textId="77777777" w:rsidR="004401EA" w:rsidRPr="00357561" w:rsidRDefault="004401EA" w:rsidP="004401EA">
            <w:pPr>
              <w:numPr>
                <w:ilvl w:val="2"/>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SSB</m:t>
                  </m:r>
                </m:sub>
                <m:sup>
                  <m:r>
                    <m:rPr>
                      <m:sty m:val="p"/>
                    </m:rPr>
                    <w:rPr>
                      <w:rFonts w:ascii="Cambria Math" w:hAnsi="Cambria Math"/>
                      <w:sz w:val="20"/>
                      <w:szCs w:val="20"/>
                    </w:rPr>
                    <m:t>QCL</m:t>
                  </m:r>
                </m:sup>
              </m:sSubSup>
            </m:oMath>
            <w:r w:rsidRPr="00357561">
              <w:rPr>
                <w:rFonts w:asciiTheme="minorBidi" w:hAnsiTheme="minorBidi"/>
                <w:sz w:val="20"/>
                <w:szCs w:val="20"/>
              </w:rPr>
              <w:t>, and DBTW length) are supported by dedicated signaling.</w:t>
            </w:r>
          </w:p>
          <w:p w14:paraId="2EB2094A" w14:textId="77777777" w:rsidR="004401EA" w:rsidRPr="00357561" w:rsidRDefault="004401EA" w:rsidP="004401EA">
            <w:pPr>
              <w:numPr>
                <w:ilvl w:val="0"/>
                <w:numId w:val="24"/>
              </w:numPr>
              <w:overflowPunct w:val="0"/>
              <w:autoSpaceDN w:val="0"/>
              <w:spacing w:after="0" w:line="240" w:lineRule="auto"/>
              <w:jc w:val="both"/>
              <w:textAlignment w:val="center"/>
              <w:rPr>
                <w:rFonts w:asciiTheme="minorBidi" w:hAnsiTheme="minorBidi"/>
                <w:sz w:val="20"/>
                <w:szCs w:val="20"/>
              </w:rPr>
            </w:pPr>
            <w:bookmarkStart w:id="5" w:name="_Hlk78795567"/>
            <w:r w:rsidRPr="00357561">
              <w:rPr>
                <w:rFonts w:asciiTheme="minorBidi" w:hAnsiTheme="minorBidi"/>
                <w:sz w:val="20"/>
                <w:szCs w:val="20"/>
              </w:rPr>
              <w:t xml:space="preserve">For 120kHz SSB, support mechanism to distinguish at least the following scenarios: </w:t>
            </w:r>
          </w:p>
          <w:p w14:paraId="7F1B3305" w14:textId="77777777" w:rsidR="004401EA" w:rsidRPr="00357561" w:rsidRDefault="004401EA" w:rsidP="004401EA">
            <w:pPr>
              <w:numPr>
                <w:ilvl w:val="1"/>
                <w:numId w:val="24"/>
              </w:numPr>
              <w:overflowPunct w:val="0"/>
              <w:autoSpaceDN w:val="0"/>
              <w:spacing w:after="0" w:line="240" w:lineRule="auto"/>
              <w:jc w:val="both"/>
              <w:textAlignment w:val="center"/>
              <w:rPr>
                <w:rFonts w:asciiTheme="minorBidi" w:hAnsiTheme="minorBidi"/>
                <w:sz w:val="20"/>
                <w:szCs w:val="20"/>
              </w:rPr>
            </w:pPr>
            <w:r w:rsidRPr="00357561">
              <w:rPr>
                <w:rFonts w:asciiTheme="minorBidi" w:hAnsiTheme="minorBidi"/>
                <w:sz w:val="20"/>
                <w:szCs w:val="20"/>
              </w:rPr>
              <w:t>Case 1) (Unlicensed with LBT off) + DBTW disabled</w:t>
            </w:r>
          </w:p>
          <w:p w14:paraId="51815089" w14:textId="77777777" w:rsidR="004401EA" w:rsidRPr="00357561" w:rsidRDefault="004401EA" w:rsidP="004401EA">
            <w:pPr>
              <w:numPr>
                <w:ilvl w:val="1"/>
                <w:numId w:val="24"/>
              </w:numPr>
              <w:overflowPunct w:val="0"/>
              <w:autoSpaceDN w:val="0"/>
              <w:spacing w:after="0" w:line="240" w:lineRule="auto"/>
              <w:jc w:val="both"/>
              <w:textAlignment w:val="center"/>
              <w:rPr>
                <w:rFonts w:asciiTheme="minorBidi" w:hAnsiTheme="minorBidi"/>
                <w:sz w:val="20"/>
                <w:szCs w:val="20"/>
              </w:rPr>
            </w:pPr>
            <w:r w:rsidRPr="00357561">
              <w:rPr>
                <w:rFonts w:asciiTheme="minorBidi" w:hAnsiTheme="minorBidi"/>
                <w:sz w:val="20"/>
                <w:szCs w:val="20"/>
              </w:rPr>
              <w:t>Case 2) (Unlicensed with LBT on) + DBTW enabled</w:t>
            </w:r>
          </w:p>
          <w:p w14:paraId="68FB6C36" w14:textId="77777777" w:rsidR="004401EA" w:rsidRPr="00357561" w:rsidRDefault="004401EA" w:rsidP="004401EA">
            <w:pPr>
              <w:numPr>
                <w:ilvl w:val="1"/>
                <w:numId w:val="24"/>
              </w:numPr>
              <w:overflowPunct w:val="0"/>
              <w:autoSpaceDN w:val="0"/>
              <w:spacing w:after="0" w:line="240" w:lineRule="auto"/>
              <w:jc w:val="both"/>
              <w:textAlignment w:val="center"/>
              <w:rPr>
                <w:rFonts w:asciiTheme="minorBidi" w:hAnsiTheme="minorBidi"/>
                <w:sz w:val="20"/>
                <w:szCs w:val="20"/>
              </w:rPr>
            </w:pPr>
            <w:r w:rsidRPr="00357561">
              <w:rPr>
                <w:rFonts w:asciiTheme="minorBidi" w:hAnsiTheme="minorBidi"/>
                <w:sz w:val="20"/>
                <w:szCs w:val="20"/>
              </w:rPr>
              <w:t>Case 3) (Unlicensed with LBT on) + DBTW disabled</w:t>
            </w:r>
          </w:p>
          <w:p w14:paraId="107348A9" w14:textId="77777777" w:rsidR="004401EA" w:rsidRPr="00357561" w:rsidRDefault="004401EA" w:rsidP="004401EA">
            <w:pPr>
              <w:numPr>
                <w:ilvl w:val="1"/>
                <w:numId w:val="24"/>
              </w:numPr>
              <w:overflowPunct w:val="0"/>
              <w:autoSpaceDN w:val="0"/>
              <w:spacing w:after="0" w:line="240" w:lineRule="auto"/>
              <w:jc w:val="both"/>
              <w:textAlignment w:val="center"/>
              <w:rPr>
                <w:rFonts w:asciiTheme="minorBidi" w:hAnsiTheme="minorBidi"/>
                <w:sz w:val="20"/>
                <w:szCs w:val="20"/>
              </w:rPr>
            </w:pPr>
            <w:r w:rsidRPr="00357561">
              <w:rPr>
                <w:rFonts w:asciiTheme="minorBidi" w:hAnsiTheme="minorBidi"/>
                <w:sz w:val="20"/>
                <w:szCs w:val="20"/>
              </w:rPr>
              <w:t>Case 4) (Licensed) + DBTW disabled</w:t>
            </w:r>
          </w:p>
          <w:p w14:paraId="31B7243B" w14:textId="77777777" w:rsidR="004401EA" w:rsidRPr="00357561" w:rsidRDefault="004401EA" w:rsidP="004401EA">
            <w:pPr>
              <w:numPr>
                <w:ilvl w:val="1"/>
                <w:numId w:val="24"/>
              </w:numPr>
              <w:overflowPunct w:val="0"/>
              <w:autoSpaceDN w:val="0"/>
              <w:spacing w:after="0" w:line="240" w:lineRule="auto"/>
              <w:jc w:val="both"/>
              <w:textAlignment w:val="center"/>
              <w:rPr>
                <w:rFonts w:asciiTheme="minorBidi" w:hAnsiTheme="minorBidi"/>
                <w:sz w:val="20"/>
                <w:szCs w:val="20"/>
              </w:rPr>
            </w:pPr>
            <w:r w:rsidRPr="00357561">
              <w:rPr>
                <w:rFonts w:asciiTheme="minorBidi" w:hAnsiTheme="minorBidi"/>
                <w:sz w:val="20"/>
                <w:szCs w:val="20"/>
              </w:rPr>
              <w:t xml:space="preserve">FFS: Whether/how LBT on/off is indicated in MIB </w:t>
            </w:r>
          </w:p>
          <w:p w14:paraId="59F5C50C" w14:textId="77777777" w:rsidR="004401EA" w:rsidRPr="00357561" w:rsidRDefault="004401EA" w:rsidP="004401EA">
            <w:pPr>
              <w:numPr>
                <w:ilvl w:val="2"/>
                <w:numId w:val="24"/>
              </w:numPr>
              <w:overflowPunct w:val="0"/>
              <w:autoSpaceDN w:val="0"/>
              <w:spacing w:after="0" w:line="240" w:lineRule="auto"/>
              <w:jc w:val="both"/>
              <w:textAlignment w:val="center"/>
              <w:rPr>
                <w:rFonts w:asciiTheme="minorBidi" w:hAnsiTheme="minorBidi"/>
                <w:sz w:val="20"/>
                <w:szCs w:val="20"/>
              </w:rPr>
            </w:pPr>
            <w:r w:rsidRPr="00357561">
              <w:rPr>
                <w:rFonts w:asciiTheme="minorBidi" w:hAnsiTheme="minorBidi"/>
                <w:sz w:val="20"/>
                <w:szCs w:val="20"/>
              </w:rPr>
              <w:t>If not indicated in MIB, then FFS whether/how the UE determines different sizes of DCI 1_0 with CRC scrambled by SI-RNTI</w:t>
            </w:r>
          </w:p>
          <w:p w14:paraId="4495407D" w14:textId="77777777" w:rsidR="004401EA" w:rsidRPr="00357561" w:rsidRDefault="004401EA" w:rsidP="004401EA">
            <w:pPr>
              <w:numPr>
                <w:ilvl w:val="1"/>
                <w:numId w:val="24"/>
              </w:numPr>
              <w:overflowPunct w:val="0"/>
              <w:autoSpaceDN w:val="0"/>
              <w:spacing w:after="0" w:line="240" w:lineRule="auto"/>
              <w:jc w:val="both"/>
              <w:textAlignment w:val="center"/>
              <w:rPr>
                <w:rFonts w:asciiTheme="minorBidi" w:hAnsiTheme="minorBidi"/>
                <w:sz w:val="20"/>
                <w:szCs w:val="20"/>
              </w:rPr>
            </w:pPr>
            <w:r w:rsidRPr="00357561">
              <w:rPr>
                <w:rFonts w:asciiTheme="minorBidi" w:hAnsiTheme="minorBidi"/>
                <w:sz w:val="20"/>
                <w:szCs w:val="20"/>
              </w:rPr>
              <w:t>FFS: whether any case(s) can be combined for DBTW signaling design and how to handle implications to DCI 1_0 size ambiguity if is not distinguished in signaling</w:t>
            </w:r>
          </w:p>
          <w:p w14:paraId="2CD7E12A" w14:textId="77777777" w:rsidR="004401EA" w:rsidRPr="00357561" w:rsidRDefault="004401EA" w:rsidP="004401EA">
            <w:pPr>
              <w:numPr>
                <w:ilvl w:val="1"/>
                <w:numId w:val="24"/>
              </w:numPr>
              <w:overflowPunct w:val="0"/>
              <w:autoSpaceDN w:val="0"/>
              <w:spacing w:after="0" w:line="240" w:lineRule="auto"/>
              <w:jc w:val="both"/>
              <w:textAlignment w:val="center"/>
              <w:rPr>
                <w:rFonts w:asciiTheme="minorBidi" w:hAnsiTheme="minorBidi"/>
                <w:sz w:val="20"/>
                <w:szCs w:val="20"/>
              </w:rPr>
            </w:pPr>
            <w:r w:rsidRPr="00357561">
              <w:rPr>
                <w:rFonts w:asciiTheme="minorBidi" w:hAnsiTheme="minorBidi"/>
                <w:sz w:val="20"/>
                <w:szCs w:val="20"/>
              </w:rPr>
              <w:t>FFS: whether all above cases need an explicit indication</w:t>
            </w:r>
          </w:p>
          <w:p w14:paraId="70E5D55B" w14:textId="77777777" w:rsidR="004401EA" w:rsidRPr="00357561" w:rsidRDefault="004401EA" w:rsidP="004401EA">
            <w:pPr>
              <w:numPr>
                <w:ilvl w:val="1"/>
                <w:numId w:val="24"/>
              </w:numPr>
              <w:overflowPunct w:val="0"/>
              <w:autoSpaceDN w:val="0"/>
              <w:spacing w:after="0" w:line="240" w:lineRule="auto"/>
              <w:jc w:val="both"/>
              <w:textAlignment w:val="center"/>
              <w:rPr>
                <w:rFonts w:asciiTheme="minorBidi" w:hAnsiTheme="minorBidi"/>
                <w:sz w:val="20"/>
                <w:szCs w:val="20"/>
              </w:rPr>
            </w:pPr>
            <w:r w:rsidRPr="00357561">
              <w:rPr>
                <w:rFonts w:asciiTheme="minorBidi" w:hAnsiTheme="minorBidi"/>
                <w:sz w:val="20"/>
                <w:szCs w:val="20"/>
              </w:rPr>
              <w:t>FFS: Whether a single indication can be used for combination of more than one cases</w:t>
            </w:r>
          </w:p>
          <w:p w14:paraId="3C3700BD" w14:textId="77777777" w:rsidR="004401EA" w:rsidRPr="00357561" w:rsidRDefault="004401EA" w:rsidP="004401EA">
            <w:pPr>
              <w:numPr>
                <w:ilvl w:val="0"/>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For 120 kHz SSB, enable/disable of DBTW is indicated by one or more of the following methods: </w:t>
            </w:r>
          </w:p>
          <w:p w14:paraId="25243618"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Option 1) signaling in MIB </w:t>
            </w:r>
          </w:p>
          <w:p w14:paraId="793BEB9D" w14:textId="77777777" w:rsidR="004401EA" w:rsidRPr="00357561" w:rsidRDefault="004401EA" w:rsidP="004401EA">
            <w:pPr>
              <w:numPr>
                <w:ilvl w:val="2"/>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Option 1-1) disabling DBTW is jointly coded with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SSB</m:t>
                  </m:r>
                </m:sub>
                <m:sup>
                  <m:r>
                    <m:rPr>
                      <m:sty m:val="p"/>
                    </m:rPr>
                    <w:rPr>
                      <w:rFonts w:ascii="Cambria Math" w:hAnsi="Cambria Math"/>
                      <w:sz w:val="20"/>
                      <w:szCs w:val="20"/>
                    </w:rPr>
                    <m:t>QCL</m:t>
                  </m:r>
                </m:sup>
              </m:sSubSup>
            </m:oMath>
          </w:p>
          <w:p w14:paraId="0ACAEF62" w14:textId="77777777" w:rsidR="004401EA" w:rsidRPr="00357561" w:rsidRDefault="004401EA" w:rsidP="004401EA">
            <w:pPr>
              <w:numPr>
                <w:ilvl w:val="2"/>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Option 1-2) indicated by other bit fields in MIB</w:t>
            </w:r>
          </w:p>
          <w:p w14:paraId="264E3422" w14:textId="77777777" w:rsidR="004401EA" w:rsidRPr="00357561" w:rsidRDefault="004401EA" w:rsidP="004401EA">
            <w:pPr>
              <w:numPr>
                <w:ilvl w:val="2"/>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FFS: among options 1-1 and 1-2</w:t>
            </w:r>
          </w:p>
          <w:p w14:paraId="2132B24D"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Option 2) distinct GSCN used by the SSB</w:t>
            </w:r>
          </w:p>
          <w:p w14:paraId="30EF056C"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Option 3) By comparing the value of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SSB</m:t>
                  </m:r>
                </m:sub>
                <m:sup>
                  <m:r>
                    <m:rPr>
                      <m:sty m:val="p"/>
                    </m:rPr>
                    <w:rPr>
                      <w:rFonts w:ascii="Cambria Math" w:hAnsi="Cambria Math"/>
                      <w:sz w:val="20"/>
                      <w:szCs w:val="20"/>
                    </w:rPr>
                    <m:t>QCL</m:t>
                  </m:r>
                </m:sup>
              </m:sSubSup>
            </m:oMath>
            <w:r w:rsidRPr="00357561">
              <w:rPr>
                <w:rFonts w:asciiTheme="minorBidi" w:hAnsiTheme="minorBidi"/>
                <w:sz w:val="20"/>
                <w:szCs w:val="20"/>
              </w:rPr>
              <w:t xml:space="preserve"> in MIB and DBTW length after UE reads SIB1 or by comparing the value of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SSB</m:t>
                  </m:r>
                </m:sub>
                <m:sup>
                  <m:r>
                    <m:rPr>
                      <m:sty m:val="p"/>
                    </m:rPr>
                    <w:rPr>
                      <w:rFonts w:ascii="Cambria Math" w:hAnsi="Cambria Math"/>
                      <w:sz w:val="20"/>
                      <w:szCs w:val="20"/>
                    </w:rPr>
                    <m:t>QCL</m:t>
                  </m:r>
                </m:sup>
              </m:sSubSup>
            </m:oMath>
            <w:r w:rsidRPr="00357561">
              <w:rPr>
                <w:rFonts w:asciiTheme="minorBidi" w:hAnsiTheme="minorBidi"/>
                <w:sz w:val="20"/>
                <w:szCs w:val="20"/>
              </w:rPr>
              <w:t xml:space="preserve"> in MIB and default DBTW length of 5 ms before UE reads SIB1.</w:t>
            </w:r>
          </w:p>
          <w:p w14:paraId="5CAFC4B8"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FFS: whether to support option 1, 2, 3, or any combination of the options.</w:t>
            </w:r>
          </w:p>
          <w:p w14:paraId="5E1AA16E"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Note: enable/disable signaling of DBTW by MIB or GSCN does not preclude other signaling methods</w:t>
            </w:r>
            <w:bookmarkEnd w:id="5"/>
          </w:p>
        </w:tc>
      </w:tr>
    </w:tbl>
    <w:p w14:paraId="1D3428EA" w14:textId="77777777" w:rsidR="004401EA" w:rsidRDefault="004401EA" w:rsidP="0052496D">
      <w:pPr>
        <w:spacing w:after="120" w:line="276" w:lineRule="auto"/>
        <w:jc w:val="both"/>
        <w:rPr>
          <w:rFonts w:asciiTheme="minorBidi" w:eastAsia="Calibri" w:hAnsiTheme="minorBidi"/>
          <w:bCs/>
        </w:rPr>
      </w:pPr>
    </w:p>
    <w:p w14:paraId="7285DC25" w14:textId="311CB4B3" w:rsidR="0052496D" w:rsidRDefault="0052496D" w:rsidP="0052496D">
      <w:pPr>
        <w:spacing w:after="120" w:line="276" w:lineRule="auto"/>
        <w:jc w:val="both"/>
        <w:rPr>
          <w:rFonts w:asciiTheme="minorBidi" w:eastAsia="Calibri" w:hAnsiTheme="minorBidi"/>
          <w:bCs/>
        </w:rPr>
      </w:pPr>
      <w:r w:rsidRPr="00C04607">
        <w:rPr>
          <w:rFonts w:asciiTheme="minorBidi" w:eastAsia="Calibri" w:hAnsiTheme="minorBidi"/>
          <w:bCs/>
        </w:rPr>
        <w:t>In NR-U</w:t>
      </w:r>
      <w:r>
        <w:rPr>
          <w:rFonts w:asciiTheme="minorBidi" w:eastAsia="Calibri" w:hAnsiTheme="minorBidi"/>
          <w:bCs/>
        </w:rPr>
        <w:t xml:space="preserve"> and</w:t>
      </w:r>
      <w:r w:rsidRPr="00C04607">
        <w:rPr>
          <w:rFonts w:asciiTheme="minorBidi" w:eastAsia="Calibri" w:hAnsiTheme="minorBidi"/>
          <w:bCs/>
        </w:rPr>
        <w:t xml:space="preserve"> </w:t>
      </w:r>
      <w:r>
        <w:rPr>
          <w:rFonts w:asciiTheme="minorBidi" w:eastAsia="Calibri" w:hAnsiTheme="minorBidi"/>
          <w:bCs/>
        </w:rPr>
        <w:t xml:space="preserve">for the operation with the shared spectrum, Discovery Bursts (DB) and </w:t>
      </w:r>
      <w:r w:rsidRPr="00C04607">
        <w:rPr>
          <w:rFonts w:asciiTheme="minorBidi" w:eastAsia="Calibri" w:hAnsiTheme="minorBidi"/>
          <w:bCs/>
        </w:rPr>
        <w:t xml:space="preserve">Discovery Burst Transmission Windows (DBTW) </w:t>
      </w:r>
      <w:r>
        <w:rPr>
          <w:rFonts w:asciiTheme="minorBidi" w:eastAsia="Calibri" w:hAnsiTheme="minorBidi"/>
          <w:bCs/>
        </w:rPr>
        <w:t>are</w:t>
      </w:r>
      <w:r w:rsidRPr="00C04607">
        <w:rPr>
          <w:rFonts w:asciiTheme="minorBidi" w:eastAsia="Calibri" w:hAnsiTheme="minorBidi"/>
          <w:bCs/>
        </w:rPr>
        <w:t xml:space="preserve"> used </w:t>
      </w:r>
      <w:r>
        <w:rPr>
          <w:rFonts w:asciiTheme="minorBidi" w:eastAsia="Calibri" w:hAnsiTheme="minorBidi"/>
          <w:bCs/>
        </w:rPr>
        <w:t>for transmission of SS/PBCH blocks in a half frame. Within a discovery burst, gNB may transmit SS/PBCH block bursts, and where applicable the CORESET for the PDCCH scheduling PDSCH with SIB1 and PDSCH carrying SIB1.</w:t>
      </w:r>
    </w:p>
    <w:p w14:paraId="7BF7B95C" w14:textId="685648C6" w:rsidR="004401EA" w:rsidRDefault="0052496D" w:rsidP="004401EA">
      <w:pPr>
        <w:spacing w:after="120" w:line="276" w:lineRule="auto"/>
        <w:jc w:val="both"/>
        <w:rPr>
          <w:rFonts w:asciiTheme="minorBidi" w:eastAsia="Calibri" w:hAnsiTheme="minorBidi"/>
          <w:bCs/>
        </w:rPr>
      </w:pPr>
      <w:r>
        <w:rPr>
          <w:rFonts w:asciiTheme="minorBidi" w:eastAsia="Calibri" w:hAnsiTheme="minorBidi"/>
          <w:bCs/>
        </w:rPr>
        <w:t>With the DBTW enabled, the UE will be configured to receive the SS/PBCH blocks in candidate positions with candidate SSB indexes within a DBTW. Thus, considering the LBT requirements in the unlicensed spectrum channel access, transmission of the SSB blocks within DBTWs enables the UE to track the missed SSB blocks in case of LBT failures.</w:t>
      </w:r>
      <w:r w:rsidR="004401EA">
        <w:rPr>
          <w:rFonts w:asciiTheme="minorBidi" w:eastAsia="Calibri" w:hAnsiTheme="minorBidi"/>
          <w:bCs/>
        </w:rPr>
        <w:t xml:space="preserve"> In other words, considering that DBTW is not enabled, in case an SSB block is not transmitted in the respective SSB burst due to the LBT failure, it cannot be retransmitted within the ongoing SSB burst and only can be retransmitted in the next SSB bursts. </w:t>
      </w:r>
    </w:p>
    <w:p w14:paraId="145B5BC6" w14:textId="5132D541" w:rsidR="0052496D" w:rsidRDefault="004401EA" w:rsidP="00C7240B">
      <w:pPr>
        <w:spacing w:after="120" w:line="276" w:lineRule="auto"/>
        <w:jc w:val="both"/>
        <w:rPr>
          <w:rFonts w:asciiTheme="minorBidi" w:eastAsia="Calibri" w:hAnsiTheme="minorBidi"/>
          <w:bCs/>
        </w:rPr>
      </w:pPr>
      <w:r>
        <w:rPr>
          <w:rFonts w:asciiTheme="minorBidi" w:eastAsia="Calibri" w:hAnsiTheme="minorBidi"/>
          <w:bCs/>
        </w:rPr>
        <w:lastRenderedPageBreak/>
        <w:t>As such, UE may end up with selecting a beam that is not the best option or going through possibly multiple blind detections of the SSB bursts. This may impose undesired delays, complexity, or even worse, inaccurate beam selection for the UE. However, with the DBTW enabled, the UE may expect to receive an SSB block that was missed due to the LBT failure in another candidate position within the ongoing SSB burst. Thus, supporting DBTW can be beneficial for the UE as it reduces the latency, complexity, and ambiguity.</w:t>
      </w:r>
    </w:p>
    <w:p w14:paraId="0FDC76CD" w14:textId="262C0C16" w:rsidR="0052496D" w:rsidRDefault="0052496D" w:rsidP="0052496D">
      <w:pPr>
        <w:spacing w:after="120" w:line="276" w:lineRule="auto"/>
        <w:jc w:val="both"/>
        <w:rPr>
          <w:rFonts w:asciiTheme="minorBidi" w:eastAsia="Calibri" w:hAnsiTheme="minorBidi"/>
          <w:bCs/>
        </w:rPr>
      </w:pPr>
      <w:r w:rsidRPr="00D23C0F">
        <w:rPr>
          <w:rFonts w:ascii="Arial" w:hAnsi="Arial" w:cs="Arial"/>
          <w:b/>
          <w:i/>
          <w:iCs/>
        </w:rPr>
        <w:t xml:space="preserve">Proposal </w:t>
      </w:r>
      <w:r w:rsidR="00617A1A">
        <w:rPr>
          <w:rFonts w:ascii="Arial" w:hAnsi="Arial" w:cs="Arial"/>
          <w:b/>
          <w:i/>
          <w:iCs/>
        </w:rPr>
        <w:t>3</w:t>
      </w:r>
      <w:r w:rsidRPr="00D23C0F">
        <w:rPr>
          <w:rFonts w:ascii="Arial" w:hAnsi="Arial" w:cs="Arial"/>
          <w:b/>
          <w:i/>
          <w:iCs/>
        </w:rPr>
        <w:t>:</w:t>
      </w:r>
      <w:r>
        <w:rPr>
          <w:rFonts w:ascii="Arial" w:hAnsi="Arial" w:cs="Arial"/>
          <w:bCs/>
          <w:i/>
          <w:iCs/>
        </w:rPr>
        <w:t xml:space="preserve"> Enhance the initial access operation to support Discovery Burst (DB) and Discovery Burst Transmission Window (DBTW) in unlicensed spectrum operations that require LBT in beyond 52.6GHz spectrum.</w:t>
      </w:r>
    </w:p>
    <w:p w14:paraId="7D1F7D1D" w14:textId="59EE308C" w:rsidR="0055461D" w:rsidRDefault="00D30FF6" w:rsidP="00B36538">
      <w:pPr>
        <w:spacing w:after="120" w:line="276" w:lineRule="auto"/>
        <w:jc w:val="both"/>
        <w:rPr>
          <w:rFonts w:asciiTheme="minorBidi" w:eastAsia="Calibri" w:hAnsiTheme="minorBidi"/>
          <w:bCs/>
        </w:rPr>
      </w:pPr>
      <w:r>
        <w:rPr>
          <w:rFonts w:asciiTheme="minorBidi" w:eastAsia="Calibri" w:hAnsiTheme="minorBidi"/>
          <w:bCs/>
        </w:rPr>
        <w:t xml:space="preserve">Considering the </w:t>
      </w:r>
      <w:r w:rsidR="0055461D">
        <w:rPr>
          <w:rFonts w:asciiTheme="minorBidi" w:eastAsia="Calibri" w:hAnsiTheme="minorBidi"/>
          <w:bCs/>
        </w:rPr>
        <w:t xml:space="preserve">support for the DBTW in shared spectrum </w:t>
      </w:r>
      <w:r>
        <w:rPr>
          <w:rFonts w:asciiTheme="minorBidi" w:eastAsia="Calibri" w:hAnsiTheme="minorBidi"/>
          <w:bCs/>
        </w:rPr>
        <w:t xml:space="preserve">initial </w:t>
      </w:r>
      <w:r w:rsidR="0055461D">
        <w:rPr>
          <w:rFonts w:asciiTheme="minorBidi" w:eastAsia="Calibri" w:hAnsiTheme="minorBidi"/>
          <w:bCs/>
        </w:rPr>
        <w:t>channel access</w:t>
      </w:r>
      <w:r>
        <w:rPr>
          <w:rFonts w:asciiTheme="minorBidi" w:eastAsia="Calibri" w:hAnsiTheme="minorBidi"/>
          <w:bCs/>
        </w:rPr>
        <w:t xml:space="preserve">, UE needs to be informed </w:t>
      </w:r>
      <w:r w:rsidR="0055461D">
        <w:rPr>
          <w:rFonts w:asciiTheme="minorBidi" w:eastAsia="Calibri" w:hAnsiTheme="minorBidi"/>
          <w:bCs/>
        </w:rPr>
        <w:t>if the DBTW is enabled/disabled prior to decoding MIB or as part of the MIB.</w:t>
      </w:r>
      <w:r>
        <w:rPr>
          <w:rFonts w:asciiTheme="minorBidi" w:eastAsia="Calibri" w:hAnsiTheme="minorBidi"/>
          <w:bCs/>
        </w:rPr>
        <w:t xml:space="preserve"> One solution</w:t>
      </w:r>
      <w:r w:rsidR="00DF1B86">
        <w:rPr>
          <w:rFonts w:asciiTheme="minorBidi" w:eastAsia="Calibri" w:hAnsiTheme="minorBidi"/>
          <w:bCs/>
        </w:rPr>
        <w:t xml:space="preserve"> is based on the different sync raster offsets </w:t>
      </w:r>
      <w:r>
        <w:rPr>
          <w:rFonts w:asciiTheme="minorBidi" w:eastAsia="Calibri" w:hAnsiTheme="minorBidi"/>
          <w:bCs/>
        </w:rPr>
        <w:t>to inform the UE ahead of detecting the SSB block</w:t>
      </w:r>
      <w:r w:rsidR="00DF1B86">
        <w:rPr>
          <w:rFonts w:asciiTheme="minorBidi" w:eastAsia="Calibri" w:hAnsiTheme="minorBidi"/>
          <w:bCs/>
        </w:rPr>
        <w:t xml:space="preserve">. As such, if the UE detects the SSB block in </w:t>
      </w:r>
      <w:r>
        <w:rPr>
          <w:rFonts w:asciiTheme="minorBidi" w:eastAsia="Calibri" w:hAnsiTheme="minorBidi"/>
          <w:bCs/>
        </w:rPr>
        <w:t>the sync raster in a specific range</w:t>
      </w:r>
      <w:r w:rsidR="00DF1B86">
        <w:rPr>
          <w:rFonts w:asciiTheme="minorBidi" w:eastAsia="Calibri" w:hAnsiTheme="minorBidi"/>
          <w:bCs/>
        </w:rPr>
        <w:t xml:space="preserve">/threshold, </w:t>
      </w:r>
      <w:r w:rsidR="004401EA">
        <w:rPr>
          <w:rFonts w:asciiTheme="minorBidi" w:eastAsia="Calibri" w:hAnsiTheme="minorBidi"/>
          <w:bCs/>
        </w:rPr>
        <w:t xml:space="preserve">the UE </w:t>
      </w:r>
      <w:r w:rsidR="00DF1B86">
        <w:rPr>
          <w:rFonts w:asciiTheme="minorBidi" w:eastAsia="Calibri" w:hAnsiTheme="minorBidi"/>
          <w:bCs/>
        </w:rPr>
        <w:t xml:space="preserve">concludes that the </w:t>
      </w:r>
      <w:r>
        <w:rPr>
          <w:rFonts w:asciiTheme="minorBidi" w:eastAsia="Calibri" w:hAnsiTheme="minorBidi"/>
          <w:bCs/>
        </w:rPr>
        <w:t>DBT</w:t>
      </w:r>
      <w:r w:rsidR="004401EA">
        <w:rPr>
          <w:rFonts w:asciiTheme="minorBidi" w:eastAsia="Calibri" w:hAnsiTheme="minorBidi"/>
          <w:bCs/>
        </w:rPr>
        <w:t>W</w:t>
      </w:r>
      <w:r>
        <w:rPr>
          <w:rFonts w:asciiTheme="minorBidi" w:eastAsia="Calibri" w:hAnsiTheme="minorBidi"/>
          <w:bCs/>
        </w:rPr>
        <w:t xml:space="preserve"> is enabled.</w:t>
      </w:r>
      <w:r w:rsidR="00DF1B86">
        <w:rPr>
          <w:rFonts w:asciiTheme="minorBidi" w:eastAsia="Calibri" w:hAnsiTheme="minorBidi"/>
          <w:bCs/>
        </w:rPr>
        <w:t xml:space="preserve"> The range/threshold </w:t>
      </w:r>
      <w:r w:rsidR="004401EA">
        <w:rPr>
          <w:rFonts w:asciiTheme="minorBidi" w:eastAsia="Calibri" w:hAnsiTheme="minorBidi"/>
          <w:bCs/>
        </w:rPr>
        <w:t xml:space="preserve">identified for the different sync raster offsets to be used for defining the different modes of operation </w:t>
      </w:r>
      <w:r w:rsidR="00DF1B86">
        <w:rPr>
          <w:rFonts w:asciiTheme="minorBidi" w:eastAsia="Calibri" w:hAnsiTheme="minorBidi"/>
          <w:bCs/>
        </w:rPr>
        <w:t>can be prioritized based on the probability of having the DBT</w:t>
      </w:r>
      <w:r w:rsidR="004401EA">
        <w:rPr>
          <w:rFonts w:asciiTheme="minorBidi" w:eastAsia="Calibri" w:hAnsiTheme="minorBidi"/>
          <w:bCs/>
        </w:rPr>
        <w:t>W</w:t>
      </w:r>
      <w:r w:rsidR="00DF1B86">
        <w:rPr>
          <w:rFonts w:asciiTheme="minorBidi" w:eastAsia="Calibri" w:hAnsiTheme="minorBidi"/>
          <w:bCs/>
        </w:rPr>
        <w:t xml:space="preserve"> enabled or disabled in the shared spectrum beyond the 52.6GHz.</w:t>
      </w:r>
      <w:r w:rsidR="00B36538">
        <w:rPr>
          <w:rFonts w:asciiTheme="minorBidi" w:eastAsia="Calibri" w:hAnsiTheme="minorBidi"/>
          <w:bCs/>
        </w:rPr>
        <w:t xml:space="preserve"> </w:t>
      </w:r>
      <w:r w:rsidR="00B36538">
        <w:rPr>
          <w:rFonts w:asciiTheme="minorBidi" w:eastAsia="Calibri" w:hAnsiTheme="minorBidi"/>
          <w:bCs/>
        </w:rPr>
        <w:fldChar w:fldCharType="begin"/>
      </w:r>
      <w:r w:rsidR="00B36538">
        <w:rPr>
          <w:rFonts w:asciiTheme="minorBidi" w:eastAsia="Calibri" w:hAnsiTheme="minorBidi"/>
          <w:bCs/>
        </w:rPr>
        <w:instrText xml:space="preserve"> REF _Ref79067990 \h </w:instrText>
      </w:r>
      <w:r w:rsidR="00B36538">
        <w:rPr>
          <w:rFonts w:asciiTheme="minorBidi" w:eastAsia="Calibri" w:hAnsiTheme="minorBidi"/>
          <w:bCs/>
        </w:rPr>
      </w:r>
      <w:r w:rsidR="00B36538">
        <w:rPr>
          <w:rFonts w:asciiTheme="minorBidi" w:eastAsia="Calibri" w:hAnsiTheme="minorBidi"/>
          <w:bCs/>
        </w:rPr>
        <w:fldChar w:fldCharType="separate"/>
      </w:r>
      <w:r w:rsidR="00C7240B" w:rsidRPr="00B36538">
        <w:rPr>
          <w:rFonts w:asciiTheme="minorBidi" w:hAnsiTheme="minorBidi"/>
        </w:rPr>
        <w:t xml:space="preserve">Fig. </w:t>
      </w:r>
      <w:r w:rsidR="00C7240B">
        <w:rPr>
          <w:rFonts w:asciiTheme="minorBidi" w:hAnsiTheme="minorBidi"/>
          <w:noProof/>
        </w:rPr>
        <w:t>1</w:t>
      </w:r>
      <w:r w:rsidR="00B36538">
        <w:rPr>
          <w:rFonts w:asciiTheme="minorBidi" w:eastAsia="Calibri" w:hAnsiTheme="minorBidi"/>
          <w:bCs/>
        </w:rPr>
        <w:fldChar w:fldCharType="end"/>
      </w:r>
      <w:r w:rsidR="00B36538">
        <w:rPr>
          <w:rFonts w:asciiTheme="minorBidi" w:eastAsia="Calibri" w:hAnsiTheme="minorBidi"/>
          <w:bCs/>
        </w:rPr>
        <w:t xml:space="preserve"> </w:t>
      </w:r>
      <w:r w:rsidR="00DF1B86">
        <w:rPr>
          <w:rFonts w:asciiTheme="minorBidi" w:eastAsia="Calibri" w:hAnsiTheme="minorBidi"/>
          <w:bCs/>
        </w:rPr>
        <w:t xml:space="preserve">provides an example of two sync raster offsets to inform the UE </w:t>
      </w:r>
      <w:r w:rsidR="00E65816">
        <w:rPr>
          <w:rFonts w:asciiTheme="minorBidi" w:eastAsia="Calibri" w:hAnsiTheme="minorBidi"/>
          <w:bCs/>
        </w:rPr>
        <w:t>i</w:t>
      </w:r>
      <w:r w:rsidR="00DF1B86">
        <w:rPr>
          <w:rFonts w:asciiTheme="minorBidi" w:eastAsia="Calibri" w:hAnsiTheme="minorBidi"/>
          <w:bCs/>
        </w:rPr>
        <w:t xml:space="preserve">f the </w:t>
      </w:r>
      <w:r w:rsidR="00E65816">
        <w:rPr>
          <w:rFonts w:asciiTheme="minorBidi" w:eastAsia="Calibri" w:hAnsiTheme="minorBidi"/>
          <w:bCs/>
        </w:rPr>
        <w:t>DBTW is enabled/disabled</w:t>
      </w:r>
      <w:r w:rsidR="00DF1B86">
        <w:rPr>
          <w:rFonts w:asciiTheme="minorBidi" w:eastAsia="Calibri" w:hAnsiTheme="minorBidi"/>
          <w:bCs/>
        </w:rPr>
        <w:t>.</w:t>
      </w:r>
    </w:p>
    <w:p w14:paraId="14E060BD" w14:textId="21C962F9" w:rsidR="004401EA" w:rsidRDefault="00A8464D" w:rsidP="004401EA">
      <w:pPr>
        <w:spacing w:after="120" w:line="276" w:lineRule="auto"/>
        <w:jc w:val="both"/>
        <w:rPr>
          <w:rFonts w:ascii="Arial" w:hAnsi="Arial" w:cs="Arial"/>
          <w:bCs/>
          <w:i/>
          <w:iCs/>
        </w:rPr>
      </w:pPr>
      <w:r w:rsidRPr="00D23C0F">
        <w:rPr>
          <w:rFonts w:ascii="Arial" w:hAnsi="Arial" w:cs="Arial"/>
          <w:b/>
          <w:i/>
          <w:iCs/>
        </w:rPr>
        <w:t xml:space="preserve">Proposal </w:t>
      </w:r>
      <w:r w:rsidR="00617A1A">
        <w:rPr>
          <w:rFonts w:ascii="Arial" w:hAnsi="Arial" w:cs="Arial"/>
          <w:b/>
          <w:i/>
          <w:iCs/>
        </w:rPr>
        <w:t>4</w:t>
      </w:r>
      <w:r w:rsidRPr="00D23C0F">
        <w:rPr>
          <w:rFonts w:ascii="Arial" w:hAnsi="Arial" w:cs="Arial"/>
          <w:b/>
          <w:i/>
          <w:iCs/>
        </w:rPr>
        <w:t>:</w:t>
      </w:r>
      <w:r>
        <w:rPr>
          <w:rFonts w:ascii="Arial" w:hAnsi="Arial" w:cs="Arial"/>
          <w:bCs/>
          <w:i/>
          <w:iCs/>
        </w:rPr>
        <w:t xml:space="preserve"> Consider</w:t>
      </w:r>
      <w:r w:rsidR="004401EA">
        <w:rPr>
          <w:rFonts w:ascii="Arial" w:hAnsi="Arial" w:cs="Arial"/>
          <w:bCs/>
          <w:i/>
          <w:iCs/>
        </w:rPr>
        <w:t xml:space="preserve"> indicating enable/disable of DBTW in initial access operations based on a sync raster offset used by SS/PBCH block.</w:t>
      </w:r>
    </w:p>
    <w:p w14:paraId="68CF24FF" w14:textId="120D4C00" w:rsidR="00DF1B86" w:rsidRDefault="004401EA" w:rsidP="0095510E">
      <w:pPr>
        <w:pStyle w:val="ListParagraph"/>
      </w:pPr>
      <w:r>
        <w:rPr>
          <w:rFonts w:ascii="Arial" w:hAnsi="Arial" w:cs="Arial"/>
          <w:bCs/>
          <w:i/>
          <w:iCs/>
        </w:rPr>
        <w:t>Support Option 2) Distinct GSCN used by SSB.</w:t>
      </w:r>
    </w:p>
    <w:p w14:paraId="40FE79C1" w14:textId="096C46C6" w:rsidR="00554321" w:rsidRDefault="00554321">
      <w:pPr>
        <w:pStyle w:val="Caption"/>
        <w:rPr>
          <w:rFonts w:asciiTheme="minorBidi" w:hAnsiTheme="minorBidi"/>
          <w:b w:val="0"/>
          <w:bCs w:val="0"/>
        </w:rPr>
      </w:pPr>
      <w:bookmarkStart w:id="6" w:name="_Ref71275663"/>
      <w:r>
        <w:rPr>
          <w:rFonts w:asciiTheme="minorBidi" w:hAnsiTheme="minorBidi"/>
          <w:b w:val="0"/>
          <w:bCs w:val="0"/>
          <w:noProof/>
        </w:rPr>
        <w:drawing>
          <wp:inline distT="0" distB="0" distL="0" distR="0" wp14:anchorId="04E8953E" wp14:editId="26D9997D">
            <wp:extent cx="5014306" cy="33297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_SyncRaster.png"/>
                    <pic:cNvPicPr/>
                  </pic:nvPicPr>
                  <pic:blipFill>
                    <a:blip r:embed="rId11"/>
                    <a:stretch>
                      <a:fillRect/>
                    </a:stretch>
                  </pic:blipFill>
                  <pic:spPr>
                    <a:xfrm>
                      <a:off x="0" y="0"/>
                      <a:ext cx="5020722" cy="3334058"/>
                    </a:xfrm>
                    <a:prstGeom prst="rect">
                      <a:avLst/>
                    </a:prstGeom>
                  </pic:spPr>
                </pic:pic>
              </a:graphicData>
            </a:graphic>
          </wp:inline>
        </w:drawing>
      </w:r>
    </w:p>
    <w:p w14:paraId="19E3CFBB" w14:textId="44462EA4" w:rsidR="00B36538" w:rsidRPr="00B36538" w:rsidRDefault="00B36538" w:rsidP="00B36538">
      <w:pPr>
        <w:jc w:val="center"/>
      </w:pPr>
      <w:bookmarkStart w:id="7" w:name="_Ref79067990"/>
      <w:r w:rsidRPr="00B36538">
        <w:rPr>
          <w:rFonts w:asciiTheme="minorBidi" w:hAnsiTheme="minorBidi"/>
        </w:rPr>
        <w:t xml:space="preserve">Fig. </w:t>
      </w:r>
      <w:r w:rsidRPr="00B36538">
        <w:rPr>
          <w:rFonts w:asciiTheme="minorBidi" w:hAnsiTheme="minorBidi"/>
        </w:rPr>
        <w:fldChar w:fldCharType="begin"/>
      </w:r>
      <w:r w:rsidRPr="00B36538">
        <w:rPr>
          <w:rFonts w:asciiTheme="minorBidi" w:hAnsiTheme="minorBidi"/>
        </w:rPr>
        <w:instrText xml:space="preserve"> SEQ Fig. \* ARABIC </w:instrText>
      </w:r>
      <w:r w:rsidRPr="00B36538">
        <w:rPr>
          <w:rFonts w:asciiTheme="minorBidi" w:hAnsiTheme="minorBidi"/>
        </w:rPr>
        <w:fldChar w:fldCharType="separate"/>
      </w:r>
      <w:r w:rsidR="00C7240B">
        <w:rPr>
          <w:rFonts w:asciiTheme="minorBidi" w:hAnsiTheme="minorBidi"/>
          <w:noProof/>
        </w:rPr>
        <w:t>1</w:t>
      </w:r>
      <w:r w:rsidRPr="00B36538">
        <w:rPr>
          <w:rFonts w:asciiTheme="minorBidi" w:hAnsiTheme="minorBidi"/>
        </w:rPr>
        <w:fldChar w:fldCharType="end"/>
      </w:r>
      <w:bookmarkEnd w:id="7"/>
      <w:r w:rsidRPr="00B36538">
        <w:rPr>
          <w:rFonts w:asciiTheme="minorBidi" w:hAnsiTheme="minorBidi"/>
        </w:rPr>
        <w:t xml:space="preserve"> E</w:t>
      </w:r>
      <w:r w:rsidRPr="00B36538">
        <w:rPr>
          <w:rFonts w:ascii="Arial" w:hAnsi="Arial" w:cs="Arial"/>
        </w:rPr>
        <w:t>xamples for two sync raster offsets to determine if the DBTW is enabled/disabled</w:t>
      </w:r>
    </w:p>
    <w:bookmarkEnd w:id="6"/>
    <w:p w14:paraId="3865C87C" w14:textId="77777777" w:rsidR="004401EA" w:rsidRPr="00357561" w:rsidRDefault="004401EA" w:rsidP="004401EA">
      <w:pPr>
        <w:pStyle w:val="Heading4"/>
      </w:pPr>
      <w:r w:rsidRPr="00357561">
        <w:lastRenderedPageBreak/>
        <w:t xml:space="preserve">MIB signalling of the </w:t>
      </w:r>
      <w:r>
        <w:t>modes of operation</w:t>
      </w:r>
    </w:p>
    <w:p w14:paraId="33C912B1"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In beyond 52.6GHz, the same divisions of the spectrum have been allocated to different license regimes in different countries. Thus, the licensed and unlicensed bands may overlap, which is different from the NR-U in the 5/6GHz band.</w:t>
      </w:r>
    </w:p>
    <w:p w14:paraId="43DEDB61"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In MIB, some parameters have different interpretations based on the license regime. For instance, </w:t>
      </w:r>
      <w:proofErr w:type="spellStart"/>
      <w:r w:rsidRPr="00B20BA5">
        <w:rPr>
          <w:rFonts w:asciiTheme="minorBidi" w:eastAsia="Calibri" w:hAnsiTheme="minorBidi"/>
          <w:bCs/>
          <w:i/>
          <w:iCs/>
        </w:rPr>
        <w:t>subCarrierSpacingCommon</w:t>
      </w:r>
      <w:proofErr w:type="spellEnd"/>
      <w:r>
        <w:rPr>
          <w:rFonts w:asciiTheme="minorBidi" w:eastAsia="Calibri" w:hAnsiTheme="minorBidi"/>
          <w:bCs/>
        </w:rPr>
        <w:t xml:space="preserve"> that identifies the SCS for CORESET#0 and Type#0 PDCCH, is used for deriving the QCL relation between the SSB blocks for operation with unlicensed spectrum. In another example, the indexes determined by </w:t>
      </w:r>
      <w:r w:rsidRPr="00B20BA5">
        <w:rPr>
          <w:rFonts w:asciiTheme="minorBidi" w:eastAsia="Calibri" w:hAnsiTheme="minorBidi"/>
          <w:bCs/>
          <w:i/>
          <w:iCs/>
        </w:rPr>
        <w:t>pdcch-ConfigSIB1</w:t>
      </w:r>
      <w:r>
        <w:rPr>
          <w:rFonts w:asciiTheme="minorBidi" w:eastAsia="Calibri" w:hAnsiTheme="minorBidi"/>
          <w:bCs/>
          <w:i/>
          <w:iCs/>
        </w:rPr>
        <w:t>,</w:t>
      </w:r>
      <w:r>
        <w:rPr>
          <w:rFonts w:asciiTheme="minorBidi" w:eastAsia="Calibri" w:hAnsiTheme="minorBidi"/>
          <w:bCs/>
        </w:rPr>
        <w:t xml:space="preserve"> which indicates parameters for the CORESET#0, correspond to different reference tables for the licensed/unlicensed spectrums. Also, the LSB of the </w:t>
      </w:r>
      <w:proofErr w:type="spellStart"/>
      <w:r w:rsidRPr="001B02FF">
        <w:rPr>
          <w:rFonts w:asciiTheme="minorBidi" w:eastAsia="Calibri" w:hAnsiTheme="minorBidi"/>
          <w:bCs/>
        </w:rPr>
        <w:t>ssb-SubcarrierOffset</w:t>
      </w:r>
      <w:proofErr w:type="spellEnd"/>
      <w:r>
        <w:rPr>
          <w:rFonts w:asciiTheme="minorBidi" w:eastAsia="Calibri" w:hAnsiTheme="minorBidi"/>
          <w:bCs/>
        </w:rPr>
        <w:t xml:space="preserve"> c</w:t>
      </w:r>
      <w:r w:rsidRPr="001B02FF">
        <w:rPr>
          <w:rFonts w:asciiTheme="minorBidi" w:eastAsia="Calibri" w:hAnsiTheme="minorBidi"/>
          <w:bCs/>
        </w:rPr>
        <w:t>orrespond</w:t>
      </w:r>
      <w:r>
        <w:rPr>
          <w:rFonts w:asciiTheme="minorBidi" w:eastAsia="Calibri" w:hAnsiTheme="minorBidi"/>
          <w:bCs/>
        </w:rPr>
        <w:t xml:space="preserve">ing </w:t>
      </w:r>
      <w:r w:rsidRPr="001B02FF">
        <w:rPr>
          <w:rFonts w:asciiTheme="minorBidi" w:eastAsia="Calibri" w:hAnsiTheme="minorBidi"/>
          <w:bCs/>
        </w:rPr>
        <w:t xml:space="preserve">to </w:t>
      </w:r>
      <w:proofErr w:type="spellStart"/>
      <w:r>
        <w:rPr>
          <w:rFonts w:asciiTheme="minorBidi" w:eastAsia="Calibri" w:hAnsiTheme="minorBidi"/>
          <w:bCs/>
        </w:rPr>
        <w:t>k</w:t>
      </w:r>
      <w:r w:rsidRPr="00B20BA5">
        <w:rPr>
          <w:rFonts w:asciiTheme="minorBidi" w:eastAsia="Calibri" w:hAnsiTheme="minorBidi"/>
          <w:bCs/>
          <w:vertAlign w:val="subscript"/>
        </w:rPr>
        <w:t>SSB</w:t>
      </w:r>
      <w:proofErr w:type="spellEnd"/>
      <w:r>
        <w:rPr>
          <w:rFonts w:asciiTheme="minorBidi" w:eastAsia="Calibri" w:hAnsiTheme="minorBidi"/>
          <w:bCs/>
        </w:rPr>
        <w:t xml:space="preserve"> is used for deriving the QCL relation between the SSB blocks for operation with unlicensed spectrum.</w:t>
      </w:r>
    </w:p>
    <w:p w14:paraId="5792F23A"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The overlap of the license regimes may cause ambiguity for the UE on how to interpret the parameters with dual purposes and dual interpretations in the MIB. Thus, the license regime in the initial access procedures for the licensed/unlicensed spectrum should be indicated either before decoding the MIB, or as part of the MIB.</w:t>
      </w:r>
      <w:r w:rsidRPr="00407FD3">
        <w:rPr>
          <w:rFonts w:asciiTheme="minorBidi" w:eastAsia="Calibri" w:hAnsiTheme="minorBidi"/>
          <w:bCs/>
        </w:rPr>
        <w:t xml:space="preserve"> </w:t>
      </w:r>
    </w:p>
    <w:p w14:paraId="3B637AAE"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Moreover, based on LBT being on or off, DCI 1_0 could have different sizes during SIB1 reading. Thus, the UE needs to distinguish the mode of operation as part of MIB to avoid blind detection of SIB1.</w:t>
      </w:r>
    </w:p>
    <w:p w14:paraId="7266365B" w14:textId="7D4584CC"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In NR Rel.16, UE identifies the parameters regarding the time and frequency allocation of CORESET#0 from the </w:t>
      </w:r>
      <w:proofErr w:type="spellStart"/>
      <w:r w:rsidRPr="00A52000">
        <w:rPr>
          <w:rFonts w:asciiTheme="minorBidi" w:eastAsia="Calibri" w:hAnsiTheme="minorBidi"/>
          <w:bCs/>
          <w:i/>
          <w:iCs/>
        </w:rPr>
        <w:t>controlResourceSetZero</w:t>
      </w:r>
      <w:proofErr w:type="spellEnd"/>
      <w:r w:rsidRPr="00A52000">
        <w:rPr>
          <w:rFonts w:asciiTheme="minorBidi" w:eastAsia="Calibri" w:hAnsiTheme="minorBidi"/>
          <w:bCs/>
        </w:rPr>
        <w:t xml:space="preserve"> in </w:t>
      </w:r>
      <w:r w:rsidRPr="00A52000">
        <w:rPr>
          <w:rFonts w:asciiTheme="minorBidi" w:eastAsia="Calibri" w:hAnsiTheme="minorBidi"/>
          <w:bCs/>
          <w:i/>
          <w:iCs/>
        </w:rPr>
        <w:t>pdcch-ConfigSIB1</w:t>
      </w:r>
      <w:r>
        <w:rPr>
          <w:rFonts w:asciiTheme="minorBidi" w:eastAsia="Calibri" w:hAnsiTheme="minorBidi"/>
          <w:bCs/>
        </w:rPr>
        <w:t xml:space="preserve"> in MIB through Tables 13-1 through 13-10 and specifically the </w:t>
      </w:r>
      <w:r w:rsidRPr="002A235F">
        <w:rPr>
          <w:rFonts w:asciiTheme="minorBidi" w:eastAsia="Calibri" w:hAnsiTheme="minorBidi"/>
          <w:bCs/>
        </w:rPr>
        <w:t>Tables 13-1A and 13-4A for operation with shared spectrum channel access</w:t>
      </w:r>
      <w:r>
        <w:rPr>
          <w:rFonts w:asciiTheme="minorBidi" w:eastAsia="Calibri" w:hAnsiTheme="minorBidi"/>
          <w:bCs/>
        </w:rPr>
        <w:t xml:space="preserve"> in TS 38.213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[5]</w:t>
      </w:r>
      <w:r>
        <w:rPr>
          <w:rFonts w:asciiTheme="minorBidi" w:eastAsia="Calibri" w:hAnsiTheme="minorBidi"/>
          <w:bCs/>
        </w:rPr>
        <w:fldChar w:fldCharType="end"/>
      </w:r>
      <w:r>
        <w:rPr>
          <w:rFonts w:asciiTheme="minorBidi" w:eastAsia="Calibri" w:hAnsiTheme="minorBidi"/>
          <w:bCs/>
        </w:rPr>
        <w:t xml:space="preserve">. Reviewing the reference tables, it is observed that for SSB SCS equal to or greater than 120kHz and PDCCH SCS equal or greater than 120kHz, the MSB of </w:t>
      </w:r>
      <w:proofErr w:type="spellStart"/>
      <w:r w:rsidRPr="00A52000">
        <w:rPr>
          <w:rFonts w:asciiTheme="minorBidi" w:eastAsia="Calibri" w:hAnsiTheme="minorBidi"/>
          <w:bCs/>
          <w:i/>
          <w:iCs/>
        </w:rPr>
        <w:t>controlResourceSetZero</w:t>
      </w:r>
      <w:proofErr w:type="spellEnd"/>
      <w:r>
        <w:rPr>
          <w:rFonts w:asciiTheme="minorBidi" w:eastAsia="Calibri" w:hAnsiTheme="minorBidi"/>
          <w:bCs/>
        </w:rPr>
        <w:t xml:space="preserve"> is not used.</w:t>
      </w:r>
    </w:p>
    <w:p w14:paraId="56403665" w14:textId="1FAB0E5D"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Considering the WID </w:t>
      </w:r>
      <w:r>
        <w:rPr>
          <w:rFonts w:asciiTheme="minorBidi" w:eastAsia="Calibri" w:hAnsiTheme="minorBidi"/>
          <w:bCs/>
        </w:rPr>
        <w:fldChar w:fldCharType="begin"/>
      </w:r>
      <w:r>
        <w:rPr>
          <w:rFonts w:asciiTheme="minorBidi" w:eastAsia="Calibri" w:hAnsiTheme="minorBidi"/>
          <w:bCs/>
        </w:rPr>
        <w:instrText xml:space="preserve"> REF _Ref68003529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[1]</w:t>
      </w:r>
      <w:r>
        <w:rPr>
          <w:rFonts w:asciiTheme="minorBidi" w:eastAsia="Calibri" w:hAnsiTheme="minorBidi"/>
          <w:bCs/>
        </w:rPr>
        <w:fldChar w:fldCharType="end"/>
      </w:r>
      <w:r>
        <w:rPr>
          <w:rFonts w:asciiTheme="minorBidi" w:eastAsia="Calibri" w:hAnsiTheme="minorBidi"/>
          <w:bCs/>
        </w:rPr>
        <w:fldChar w:fldCharType="begin"/>
      </w:r>
      <w:r>
        <w:rPr>
          <w:rFonts w:asciiTheme="minorBidi" w:eastAsia="Calibri" w:hAnsiTheme="minorBidi"/>
          <w:bCs/>
        </w:rPr>
        <w:instrText xml:space="preserve"> REF _Ref78887763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[3]</w:t>
      </w:r>
      <w:r>
        <w:rPr>
          <w:rFonts w:asciiTheme="minorBidi" w:eastAsia="Calibri" w:hAnsiTheme="minorBidi"/>
          <w:bCs/>
        </w:rPr>
        <w:fldChar w:fldCharType="end"/>
      </w:r>
      <w:r>
        <w:rPr>
          <w:rFonts w:asciiTheme="minorBidi" w:eastAsia="Calibri" w:hAnsiTheme="minorBidi"/>
          <w:bCs/>
        </w:rPr>
        <w:t xml:space="preserve"> and the supported SCS for SSB and the SCS for the </w:t>
      </w:r>
      <w:r w:rsidRPr="008653A6">
        <w:rPr>
          <w:rFonts w:asciiTheme="minorBidi" w:eastAsia="DengXian" w:hAnsiTheme="minorBidi"/>
          <w:szCs w:val="24"/>
          <w:lang w:val="en-GB"/>
        </w:rPr>
        <w:t>initial access related signals/channels in initial BWP</w:t>
      </w:r>
      <w:r>
        <w:rPr>
          <w:rFonts w:asciiTheme="minorBidi" w:eastAsia="Calibri" w:hAnsiTheme="minorBidi"/>
          <w:bCs/>
        </w:rPr>
        <w:t xml:space="preserve">, the MSB of </w:t>
      </w:r>
      <w:proofErr w:type="spellStart"/>
      <w:r w:rsidRPr="00A52000">
        <w:rPr>
          <w:rFonts w:asciiTheme="minorBidi" w:eastAsia="Calibri" w:hAnsiTheme="minorBidi"/>
          <w:bCs/>
          <w:i/>
          <w:iCs/>
        </w:rPr>
        <w:t>controlResourceSetZero</w:t>
      </w:r>
      <w:proofErr w:type="spellEnd"/>
      <w:r>
        <w:rPr>
          <w:rFonts w:asciiTheme="minorBidi" w:eastAsia="Calibri" w:hAnsiTheme="minorBidi"/>
          <w:bCs/>
        </w:rPr>
        <w:t xml:space="preserve"> may be used as a solution for the indication of the license regime. </w:t>
      </w:r>
      <w:r w:rsidRPr="00357561">
        <w:rPr>
          <w:rFonts w:asciiTheme="minorBidi" w:eastAsia="Calibri" w:hAnsiTheme="minorBidi"/>
          <w:bCs/>
        </w:rPr>
        <w:t xml:space="preserve">In RAN1#105-e </w:t>
      </w:r>
      <w:r w:rsidRPr="00357561">
        <w:rPr>
          <w:rFonts w:asciiTheme="minorBidi" w:eastAsia="Calibri" w:hAnsiTheme="minorBidi"/>
          <w:bCs/>
        </w:rPr>
        <w:fldChar w:fldCharType="begin"/>
      </w:r>
      <w:r w:rsidRPr="00357561">
        <w:rPr>
          <w:rFonts w:asciiTheme="minorBidi" w:eastAsia="Calibri" w:hAnsiTheme="minorBidi"/>
          <w:bCs/>
        </w:rPr>
        <w:instrText xml:space="preserve"> REF _Ref78791283 \r \h </w:instrText>
      </w:r>
      <w:r>
        <w:rPr>
          <w:rFonts w:asciiTheme="minorBidi" w:eastAsia="Calibri" w:hAnsiTheme="minorBidi"/>
          <w:bCs/>
        </w:rPr>
        <w:instrText xml:space="preserve"> \* MERGEFORMAT </w:instrText>
      </w:r>
      <w:r w:rsidRPr="00357561">
        <w:rPr>
          <w:rFonts w:asciiTheme="minorBidi" w:eastAsia="Calibri" w:hAnsiTheme="minorBidi"/>
          <w:bCs/>
        </w:rPr>
      </w:r>
      <w:r w:rsidRPr="00357561">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[7]</w:t>
      </w:r>
      <w:r w:rsidRPr="00357561">
        <w:rPr>
          <w:rFonts w:asciiTheme="minorBidi" w:eastAsia="Calibri" w:hAnsiTheme="minorBidi"/>
          <w:bCs/>
        </w:rPr>
        <w:fldChar w:fldCharType="end"/>
      </w:r>
      <w:r w:rsidRPr="00357561">
        <w:rPr>
          <w:rFonts w:asciiTheme="minorBidi" w:eastAsia="Calibri" w:hAnsiTheme="minorBidi"/>
          <w:bCs/>
        </w:rPr>
        <w:t>, different scenarios were proposed that UE needs to distinguish regarding the enable/disable of the DBTW, on/off of the LBT, and the license regime</w:t>
      </w:r>
      <w:r>
        <w:rPr>
          <w:rFonts w:asciiTheme="minorBidi" w:eastAsia="Calibri" w:hAnsiTheme="minorBidi"/>
          <w:bCs/>
        </w:rPr>
        <w:t>.</w:t>
      </w:r>
    </w:p>
    <w:p w14:paraId="7873ABE9"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Assuming that UE determines the enable/disable of the DBTW based on the sync raster offset, UE can additionally use the MSB of </w:t>
      </w:r>
      <w:proofErr w:type="spellStart"/>
      <w:r w:rsidRPr="00A52000">
        <w:rPr>
          <w:rFonts w:asciiTheme="minorBidi" w:eastAsia="Calibri" w:hAnsiTheme="minorBidi"/>
          <w:bCs/>
          <w:i/>
          <w:iCs/>
        </w:rPr>
        <w:t>controlResourceSetZero</w:t>
      </w:r>
      <w:proofErr w:type="spellEnd"/>
      <w:r>
        <w:rPr>
          <w:rFonts w:asciiTheme="minorBidi" w:eastAsia="Calibri" w:hAnsiTheme="minorBidi"/>
          <w:bCs/>
        </w:rPr>
        <w:t>, to determine the mode of operation. A possible example is provided in Table 1.</w:t>
      </w:r>
    </w:p>
    <w:p w14:paraId="08970714" w14:textId="77777777" w:rsidR="004401EA" w:rsidRDefault="004401EA" w:rsidP="004401EA">
      <w:pPr>
        <w:spacing w:after="120" w:line="276" w:lineRule="auto"/>
        <w:jc w:val="both"/>
        <w:rPr>
          <w:rFonts w:asciiTheme="minorBidi" w:eastAsia="Calibri" w:hAnsiTheme="minorBidi"/>
          <w:bCs/>
        </w:rPr>
      </w:pPr>
      <w:r w:rsidRPr="006E0ECF">
        <w:rPr>
          <w:rFonts w:asciiTheme="minorBidi" w:eastAsia="Calibri" w:hAnsiTheme="minorBidi"/>
          <w:bCs/>
        </w:rPr>
        <w:t xml:space="preserve">Table </w:t>
      </w:r>
      <w:r>
        <w:rPr>
          <w:rFonts w:asciiTheme="minorBidi" w:eastAsia="Calibri" w:hAnsiTheme="minorBidi"/>
          <w:bCs/>
        </w:rPr>
        <w:t>1</w:t>
      </w:r>
      <w:r w:rsidRPr="006E0ECF">
        <w:rPr>
          <w:rFonts w:asciiTheme="minorBidi" w:eastAsia="Calibri" w:hAnsiTheme="minorBidi"/>
          <w:bCs/>
        </w:rPr>
        <w:t xml:space="preserve">, </w:t>
      </w:r>
      <w:r>
        <w:rPr>
          <w:rFonts w:asciiTheme="minorBidi" w:eastAsia="Calibri" w:hAnsiTheme="minorBidi"/>
          <w:bCs/>
        </w:rPr>
        <w:t>M</w:t>
      </w:r>
      <w:r w:rsidRPr="006E0ECF">
        <w:rPr>
          <w:rFonts w:asciiTheme="minorBidi" w:eastAsia="Calibri" w:hAnsiTheme="minorBidi"/>
          <w:bCs/>
        </w:rPr>
        <w:t xml:space="preserve">apping </w:t>
      </w:r>
      <w:r>
        <w:rPr>
          <w:rFonts w:asciiTheme="minorBidi" w:eastAsia="Calibri" w:hAnsiTheme="minorBidi"/>
          <w:bCs/>
        </w:rPr>
        <w:t xml:space="preserve">between the combination of Sync. raster offset and MSB of </w:t>
      </w:r>
      <w:proofErr w:type="spellStart"/>
      <w:r w:rsidRPr="00A52000">
        <w:rPr>
          <w:rFonts w:asciiTheme="minorBidi" w:eastAsia="Calibri" w:hAnsiTheme="minorBidi"/>
          <w:bCs/>
          <w:i/>
          <w:iCs/>
        </w:rPr>
        <w:t>controlResourceSetZero</w:t>
      </w:r>
      <w:proofErr w:type="spellEnd"/>
    </w:p>
    <w:tbl>
      <w:tblPr>
        <w:tblStyle w:val="TableGrid"/>
        <w:tblW w:w="0" w:type="auto"/>
        <w:jc w:val="center"/>
        <w:tblLook w:val="04A0" w:firstRow="1" w:lastRow="0" w:firstColumn="1" w:lastColumn="0" w:noHBand="0" w:noVBand="1"/>
      </w:tblPr>
      <w:tblGrid>
        <w:gridCol w:w="2605"/>
        <w:gridCol w:w="4036"/>
        <w:gridCol w:w="2624"/>
      </w:tblGrid>
      <w:tr w:rsidR="004401EA" w14:paraId="7993279C" w14:textId="77777777" w:rsidTr="004401EA">
        <w:trPr>
          <w:jc w:val="center"/>
        </w:trPr>
        <w:tc>
          <w:tcPr>
            <w:tcW w:w="2605" w:type="dxa"/>
            <w:vAlign w:val="center"/>
          </w:tcPr>
          <w:p w14:paraId="24F74071" w14:textId="77777777" w:rsidR="004401EA" w:rsidRPr="00357561" w:rsidRDefault="004401EA" w:rsidP="004401EA">
            <w:pPr>
              <w:spacing w:after="0" w:line="240" w:lineRule="auto"/>
              <w:rPr>
                <w:rFonts w:asciiTheme="minorBidi" w:eastAsia="Calibri" w:hAnsiTheme="minorBidi"/>
                <w:b/>
              </w:rPr>
            </w:pPr>
            <w:r w:rsidRPr="00357561">
              <w:rPr>
                <w:rFonts w:asciiTheme="minorBidi" w:eastAsia="Calibri" w:hAnsiTheme="minorBidi"/>
                <w:b/>
              </w:rPr>
              <w:t>Sync Raster Offset</w:t>
            </w:r>
          </w:p>
        </w:tc>
        <w:tc>
          <w:tcPr>
            <w:tcW w:w="4036" w:type="dxa"/>
            <w:vAlign w:val="center"/>
          </w:tcPr>
          <w:p w14:paraId="3C6FEF0A" w14:textId="77777777" w:rsidR="004401EA" w:rsidRPr="00357561" w:rsidRDefault="004401EA" w:rsidP="004401EA">
            <w:pPr>
              <w:spacing w:after="0" w:line="240" w:lineRule="auto"/>
              <w:rPr>
                <w:rFonts w:asciiTheme="minorBidi" w:eastAsia="Calibri" w:hAnsiTheme="minorBidi"/>
                <w:b/>
              </w:rPr>
            </w:pPr>
            <w:r w:rsidRPr="00357561">
              <w:rPr>
                <w:rFonts w:asciiTheme="minorBidi" w:eastAsia="Calibri" w:hAnsiTheme="minorBidi"/>
                <w:b/>
              </w:rPr>
              <w:t xml:space="preserve">MSB of </w:t>
            </w:r>
            <w:proofErr w:type="spellStart"/>
            <w:r w:rsidRPr="00357561">
              <w:rPr>
                <w:rFonts w:asciiTheme="minorBidi" w:eastAsia="Calibri" w:hAnsiTheme="minorBidi"/>
                <w:b/>
                <w:i/>
                <w:iCs/>
              </w:rPr>
              <w:t>controlResourceSetZero</w:t>
            </w:r>
            <w:proofErr w:type="spellEnd"/>
          </w:p>
        </w:tc>
        <w:tc>
          <w:tcPr>
            <w:tcW w:w="2624" w:type="dxa"/>
            <w:vAlign w:val="center"/>
          </w:tcPr>
          <w:p w14:paraId="2D32311E" w14:textId="77777777" w:rsidR="004401EA" w:rsidRPr="00357561" w:rsidRDefault="004401EA" w:rsidP="004401EA">
            <w:pPr>
              <w:spacing w:after="0" w:line="240" w:lineRule="auto"/>
              <w:rPr>
                <w:rFonts w:asciiTheme="minorBidi" w:eastAsia="Calibri" w:hAnsiTheme="minorBidi"/>
                <w:b/>
              </w:rPr>
            </w:pPr>
            <w:r w:rsidRPr="00357561">
              <w:rPr>
                <w:rFonts w:asciiTheme="minorBidi" w:eastAsia="Calibri" w:hAnsiTheme="minorBidi"/>
                <w:b/>
              </w:rPr>
              <w:t>Case of Operation</w:t>
            </w:r>
          </w:p>
        </w:tc>
      </w:tr>
      <w:tr w:rsidR="004401EA" w14:paraId="77C09B1C" w14:textId="77777777" w:rsidTr="004401EA">
        <w:trPr>
          <w:jc w:val="center"/>
        </w:trPr>
        <w:tc>
          <w:tcPr>
            <w:tcW w:w="2605" w:type="dxa"/>
            <w:vAlign w:val="center"/>
          </w:tcPr>
          <w:p w14:paraId="1D63721A"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Offset 1</w:t>
            </w:r>
          </w:p>
        </w:tc>
        <w:tc>
          <w:tcPr>
            <w:tcW w:w="4036" w:type="dxa"/>
            <w:vAlign w:val="center"/>
          </w:tcPr>
          <w:p w14:paraId="0B1D0E9D"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0</w:t>
            </w:r>
          </w:p>
        </w:tc>
        <w:tc>
          <w:tcPr>
            <w:tcW w:w="2624" w:type="dxa"/>
            <w:vAlign w:val="center"/>
          </w:tcPr>
          <w:p w14:paraId="74C6553A"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Case 4</w:t>
            </w:r>
          </w:p>
        </w:tc>
      </w:tr>
      <w:tr w:rsidR="004401EA" w14:paraId="5ADBE37B" w14:textId="77777777" w:rsidTr="004401EA">
        <w:trPr>
          <w:jc w:val="center"/>
        </w:trPr>
        <w:tc>
          <w:tcPr>
            <w:tcW w:w="2605" w:type="dxa"/>
            <w:vAlign w:val="center"/>
          </w:tcPr>
          <w:p w14:paraId="330B89EB"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Offset 1</w:t>
            </w:r>
          </w:p>
        </w:tc>
        <w:tc>
          <w:tcPr>
            <w:tcW w:w="4036" w:type="dxa"/>
            <w:vAlign w:val="center"/>
          </w:tcPr>
          <w:p w14:paraId="5CB6C2E1"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1</w:t>
            </w:r>
          </w:p>
        </w:tc>
        <w:tc>
          <w:tcPr>
            <w:tcW w:w="2624" w:type="dxa"/>
            <w:vAlign w:val="center"/>
          </w:tcPr>
          <w:p w14:paraId="6A5F08A7"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Case 1</w:t>
            </w:r>
          </w:p>
        </w:tc>
      </w:tr>
      <w:tr w:rsidR="004401EA" w14:paraId="0EDE2BAC" w14:textId="77777777" w:rsidTr="004401EA">
        <w:trPr>
          <w:jc w:val="center"/>
        </w:trPr>
        <w:tc>
          <w:tcPr>
            <w:tcW w:w="2605" w:type="dxa"/>
            <w:vAlign w:val="center"/>
          </w:tcPr>
          <w:p w14:paraId="40B2C657"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Offset 2</w:t>
            </w:r>
          </w:p>
        </w:tc>
        <w:tc>
          <w:tcPr>
            <w:tcW w:w="4036" w:type="dxa"/>
            <w:vAlign w:val="center"/>
          </w:tcPr>
          <w:p w14:paraId="256FDD96"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0</w:t>
            </w:r>
          </w:p>
        </w:tc>
        <w:tc>
          <w:tcPr>
            <w:tcW w:w="2624" w:type="dxa"/>
            <w:vAlign w:val="center"/>
          </w:tcPr>
          <w:p w14:paraId="4F947F22"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Case 2</w:t>
            </w:r>
          </w:p>
        </w:tc>
      </w:tr>
      <w:tr w:rsidR="004401EA" w14:paraId="39499559" w14:textId="77777777" w:rsidTr="004401EA">
        <w:trPr>
          <w:jc w:val="center"/>
        </w:trPr>
        <w:tc>
          <w:tcPr>
            <w:tcW w:w="2605" w:type="dxa"/>
            <w:vAlign w:val="center"/>
          </w:tcPr>
          <w:p w14:paraId="7C3E23AC"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Offset 2</w:t>
            </w:r>
          </w:p>
        </w:tc>
        <w:tc>
          <w:tcPr>
            <w:tcW w:w="4036" w:type="dxa"/>
            <w:vAlign w:val="center"/>
          </w:tcPr>
          <w:p w14:paraId="76EB748B"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1</w:t>
            </w:r>
          </w:p>
        </w:tc>
        <w:tc>
          <w:tcPr>
            <w:tcW w:w="2624" w:type="dxa"/>
            <w:vAlign w:val="center"/>
          </w:tcPr>
          <w:p w14:paraId="41E2EA76"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Case 3</w:t>
            </w:r>
          </w:p>
        </w:tc>
      </w:tr>
    </w:tbl>
    <w:p w14:paraId="56F3410F" w14:textId="77777777" w:rsidR="004401EA" w:rsidRPr="00357561" w:rsidRDefault="004401EA" w:rsidP="004401EA">
      <w:pPr>
        <w:spacing w:after="120" w:line="276" w:lineRule="auto"/>
        <w:jc w:val="both"/>
        <w:rPr>
          <w:rFonts w:asciiTheme="minorBidi" w:eastAsia="Calibri" w:hAnsiTheme="minorBidi"/>
          <w:bCs/>
        </w:rPr>
      </w:pPr>
    </w:p>
    <w:p w14:paraId="4D13D276" w14:textId="0052BCC9" w:rsidR="004401EA" w:rsidRDefault="004401EA" w:rsidP="004401EA">
      <w:pPr>
        <w:spacing w:after="120" w:line="276" w:lineRule="auto"/>
        <w:jc w:val="both"/>
        <w:rPr>
          <w:rFonts w:ascii="Arial" w:hAnsi="Arial" w:cs="Arial"/>
          <w:bCs/>
          <w:i/>
          <w:iCs/>
        </w:rPr>
      </w:pPr>
      <w:r w:rsidRPr="00D23C0F">
        <w:rPr>
          <w:rFonts w:ascii="Arial" w:hAnsi="Arial" w:cs="Arial"/>
          <w:b/>
          <w:i/>
          <w:iCs/>
        </w:rPr>
        <w:t xml:space="preserve">Proposal </w:t>
      </w:r>
      <w:r w:rsidR="00617A1A">
        <w:rPr>
          <w:rFonts w:ascii="Arial" w:hAnsi="Arial" w:cs="Arial"/>
          <w:b/>
          <w:i/>
          <w:iCs/>
        </w:rPr>
        <w:t>5</w:t>
      </w:r>
      <w:r w:rsidRPr="00D23C0F">
        <w:rPr>
          <w:rFonts w:ascii="Arial" w:hAnsi="Arial" w:cs="Arial"/>
          <w:b/>
          <w:i/>
          <w:iCs/>
        </w:rPr>
        <w:t>:</w:t>
      </w:r>
      <w:r>
        <w:rPr>
          <w:rFonts w:ascii="Arial" w:hAnsi="Arial" w:cs="Arial"/>
          <w:bCs/>
          <w:i/>
          <w:iCs/>
        </w:rPr>
        <w:t xml:space="preserve"> Consider the enhancements to indicate the mode of operation </w:t>
      </w:r>
      <w:r w:rsidRPr="00357561">
        <w:rPr>
          <w:rFonts w:ascii="Arial" w:hAnsi="Arial" w:cs="Arial"/>
          <w:bCs/>
          <w:i/>
          <w:iCs/>
        </w:rPr>
        <w:t>regarding the enable/disable of the DBTW, on/off of the LBT, and the license regime</w:t>
      </w:r>
      <w:r>
        <w:rPr>
          <w:rFonts w:ascii="Arial" w:hAnsi="Arial" w:cs="Arial"/>
          <w:bCs/>
          <w:i/>
          <w:iCs/>
        </w:rPr>
        <w:t xml:space="preserve"> based on the </w:t>
      </w:r>
      <w:r w:rsidRPr="00357561">
        <w:rPr>
          <w:rFonts w:ascii="Arial" w:hAnsi="Arial" w:cs="Arial"/>
          <w:bCs/>
          <w:i/>
          <w:iCs/>
        </w:rPr>
        <w:t xml:space="preserve">combination of Sync. raster offset and MSB of </w:t>
      </w:r>
      <w:proofErr w:type="spellStart"/>
      <w:r w:rsidRPr="00357561">
        <w:rPr>
          <w:rFonts w:ascii="Arial" w:hAnsi="Arial" w:cs="Arial"/>
          <w:bCs/>
          <w:i/>
          <w:iCs/>
        </w:rPr>
        <w:t>controlResourceSetZero</w:t>
      </w:r>
      <w:proofErr w:type="spellEnd"/>
      <w:r w:rsidRPr="00357561">
        <w:rPr>
          <w:rFonts w:ascii="Arial" w:hAnsi="Arial" w:cs="Arial"/>
          <w:bCs/>
          <w:i/>
          <w:iCs/>
        </w:rPr>
        <w:t>.</w:t>
      </w:r>
    </w:p>
    <w:p w14:paraId="0C7DD5EE" w14:textId="77777777" w:rsidR="004401EA" w:rsidRDefault="004401EA" w:rsidP="004401EA">
      <w:pPr>
        <w:spacing w:after="0" w:line="240" w:lineRule="auto"/>
        <w:jc w:val="both"/>
        <w:rPr>
          <w:rFonts w:asciiTheme="minorBidi" w:hAnsiTheme="minorBidi"/>
        </w:rPr>
      </w:pPr>
    </w:p>
    <w:p w14:paraId="29EF5681" w14:textId="77777777" w:rsidR="004401EA" w:rsidRPr="00357561" w:rsidRDefault="004401EA" w:rsidP="004401EA">
      <w:pPr>
        <w:pStyle w:val="Heading4"/>
      </w:pPr>
      <w:r w:rsidRPr="00357561">
        <w:lastRenderedPageBreak/>
        <w:t>MIB signaling of the Q factor</w:t>
      </w:r>
    </w:p>
    <w:p w14:paraId="5DD66B0D" w14:textId="77F67681" w:rsidR="004401EA" w:rsidRDefault="004401EA" w:rsidP="004401EA">
      <w:pPr>
        <w:spacing w:after="0" w:line="240" w:lineRule="auto"/>
        <w:jc w:val="both"/>
        <w:rPr>
          <w:rFonts w:asciiTheme="minorBidi" w:hAnsiTheme="minorBidi"/>
        </w:rPr>
      </w:pPr>
      <w:r>
        <w:rPr>
          <w:rFonts w:asciiTheme="minorBidi" w:hAnsiTheme="minorBidi"/>
        </w:rPr>
        <w:t>I</w:t>
      </w:r>
      <w:r w:rsidRPr="008653A6">
        <w:rPr>
          <w:rFonts w:asciiTheme="minorBidi" w:hAnsiTheme="minorBidi"/>
        </w:rPr>
        <w:t>n RAN1#10</w:t>
      </w:r>
      <w:r>
        <w:rPr>
          <w:rFonts w:asciiTheme="minorBidi" w:hAnsiTheme="minorBidi"/>
        </w:rPr>
        <w:t xml:space="preserve">5-e </w:t>
      </w:r>
      <w:r>
        <w:rPr>
          <w:rFonts w:asciiTheme="minorBidi" w:hAnsiTheme="minorBidi"/>
        </w:rPr>
        <w:fldChar w:fldCharType="begin"/>
      </w:r>
      <w:r>
        <w:rPr>
          <w:rFonts w:asciiTheme="minorBidi" w:hAnsiTheme="minorBidi"/>
        </w:rPr>
        <w:instrText xml:space="preserve"> REF _Ref78791283 \r \h  \* MERGEFORMAT </w:instrText>
      </w:r>
      <w:r>
        <w:rPr>
          <w:rFonts w:asciiTheme="minorBidi" w:hAnsiTheme="minorBidi"/>
        </w:rPr>
      </w:r>
      <w:r>
        <w:rPr>
          <w:rFonts w:asciiTheme="minorBidi" w:hAnsiTheme="minorBidi"/>
        </w:rPr>
        <w:fldChar w:fldCharType="separate"/>
      </w:r>
      <w:r w:rsidR="00C7240B">
        <w:rPr>
          <w:rFonts w:asciiTheme="minorBidi" w:hAnsiTheme="minorBidi"/>
          <w:cs/>
        </w:rPr>
        <w:t>‎</w:t>
      </w:r>
      <w:r w:rsidR="00C7240B">
        <w:rPr>
          <w:rFonts w:asciiTheme="minorBidi" w:hAnsiTheme="minorBidi"/>
        </w:rPr>
        <w:t>[7]</w:t>
      </w:r>
      <w:r>
        <w:rPr>
          <w:rFonts w:asciiTheme="minorBidi" w:hAnsiTheme="minorBidi"/>
        </w:rPr>
        <w:fldChar w:fldCharType="end"/>
      </w:r>
      <w:r w:rsidRPr="008653A6">
        <w:rPr>
          <w:rFonts w:asciiTheme="minorBidi" w:hAnsiTheme="minorBidi"/>
        </w:rPr>
        <w:t xml:space="preserve">, the following </w:t>
      </w:r>
      <w:r>
        <w:rPr>
          <w:rFonts w:asciiTheme="minorBidi" w:hAnsiTheme="minorBidi"/>
        </w:rPr>
        <w:t>agreement</w:t>
      </w:r>
      <w:r w:rsidRPr="008653A6">
        <w:rPr>
          <w:rFonts w:asciiTheme="minorBidi" w:hAnsiTheme="minorBidi"/>
        </w:rPr>
        <w:t xml:space="preserve"> w</w:t>
      </w:r>
      <w:r>
        <w:rPr>
          <w:rFonts w:asciiTheme="minorBidi" w:hAnsiTheme="minorBidi"/>
        </w:rPr>
        <w:t>as</w:t>
      </w:r>
      <w:r w:rsidRPr="008653A6">
        <w:rPr>
          <w:rFonts w:asciiTheme="minorBidi" w:hAnsiTheme="minorBidi"/>
        </w:rPr>
        <w:t xml:space="preserve"> made</w:t>
      </w:r>
      <w:r>
        <w:rPr>
          <w:rFonts w:asciiTheme="minorBidi" w:hAnsiTheme="minorBidi"/>
        </w:rPr>
        <w:t xml:space="preserve"> to support DBTW for initial access of NR in 52.6 – 71 GHz</w:t>
      </w:r>
      <w:r w:rsidRPr="008653A6">
        <w:rPr>
          <w:rFonts w:asciiTheme="minorBidi" w:hAnsiTheme="minorBidi"/>
        </w:rPr>
        <w:t>.</w:t>
      </w:r>
      <w:r>
        <w:rPr>
          <w:rFonts w:asciiTheme="minorBidi" w:hAnsiTheme="minorBidi"/>
        </w:rPr>
        <w:t xml:space="preserve"> </w:t>
      </w:r>
    </w:p>
    <w:tbl>
      <w:tblPr>
        <w:tblStyle w:val="TableGrid"/>
        <w:tblW w:w="0" w:type="auto"/>
        <w:tblLook w:val="04A0" w:firstRow="1" w:lastRow="0" w:firstColumn="1" w:lastColumn="0" w:noHBand="0" w:noVBand="1"/>
      </w:tblPr>
      <w:tblGrid>
        <w:gridCol w:w="9962"/>
      </w:tblGrid>
      <w:tr w:rsidR="004401EA" w14:paraId="7C7A6CC6" w14:textId="77777777" w:rsidTr="004401EA">
        <w:tc>
          <w:tcPr>
            <w:tcW w:w="9962" w:type="dxa"/>
          </w:tcPr>
          <w:p w14:paraId="05D5C9E9" w14:textId="77777777" w:rsidR="004401EA" w:rsidRPr="00357561" w:rsidRDefault="004401EA" w:rsidP="004401EA">
            <w:pPr>
              <w:spacing w:after="0" w:line="240" w:lineRule="auto"/>
              <w:rPr>
                <w:rFonts w:asciiTheme="minorBidi" w:hAnsiTheme="minorBidi"/>
                <w:sz w:val="20"/>
                <w:szCs w:val="20"/>
              </w:rPr>
            </w:pPr>
            <w:r w:rsidRPr="00357561">
              <w:rPr>
                <w:rFonts w:asciiTheme="minorBidi" w:hAnsiTheme="minorBidi"/>
                <w:sz w:val="20"/>
                <w:szCs w:val="20"/>
                <w:highlight w:val="green"/>
              </w:rPr>
              <w:t>Agreement:</w:t>
            </w:r>
          </w:p>
          <w:p w14:paraId="75AFB09B" w14:textId="77777777" w:rsidR="004401EA" w:rsidRPr="00357561" w:rsidRDefault="004401EA" w:rsidP="004401EA">
            <w:p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If DBTW is supported,</w:t>
            </w:r>
          </w:p>
          <w:p w14:paraId="701716A7" w14:textId="77777777" w:rsidR="004401EA" w:rsidRPr="00357561" w:rsidRDefault="004401EA" w:rsidP="004401EA">
            <w:pPr>
              <w:numPr>
                <w:ilvl w:val="0"/>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Working assumption: MIB signaling to support</w:t>
            </w:r>
          </w:p>
          <w:p w14:paraId="40CCF7AF"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Alt A) indication of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SSB</m:t>
                  </m:r>
                </m:sub>
                <m:sup>
                  <m:r>
                    <m:rPr>
                      <m:sty m:val="p"/>
                    </m:rPr>
                    <w:rPr>
                      <w:rFonts w:ascii="Cambria Math" w:hAnsi="Cambria Math"/>
                      <w:sz w:val="20"/>
                      <w:szCs w:val="20"/>
                    </w:rPr>
                    <m:t>QCL</m:t>
                  </m:r>
                </m:sup>
              </m:sSubSup>
            </m:oMath>
            <w:r w:rsidRPr="00357561">
              <w:rPr>
                <w:rFonts w:asciiTheme="minorBidi" w:hAnsiTheme="minorBidi"/>
                <w:sz w:val="20"/>
                <w:szCs w:val="20"/>
              </w:rPr>
              <w:t xml:space="preserve"> at least for 120kHz SSB </w:t>
            </w:r>
          </w:p>
          <w:p w14:paraId="1246C786" w14:textId="77777777" w:rsidR="004401EA" w:rsidRPr="00357561" w:rsidRDefault="004401EA" w:rsidP="004401EA">
            <w:pPr>
              <w:numPr>
                <w:ilvl w:val="2"/>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In this case, the total number of values of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SSB</m:t>
                  </m:r>
                </m:sub>
                <m:sup>
                  <m:r>
                    <m:rPr>
                      <m:sty m:val="p"/>
                    </m:rPr>
                    <w:rPr>
                      <w:rFonts w:ascii="Cambria Math" w:hAnsi="Cambria Math"/>
                      <w:sz w:val="20"/>
                      <w:szCs w:val="20"/>
                    </w:rPr>
                    <m:t>QCL</m:t>
                  </m:r>
                </m:sup>
              </m:sSubSup>
            </m:oMath>
            <w:r w:rsidRPr="00357561">
              <w:rPr>
                <w:rFonts w:asciiTheme="minorBidi" w:hAnsiTheme="minorBidi"/>
                <w:sz w:val="20"/>
                <w:szCs w:val="20"/>
              </w:rPr>
              <w:t xml:space="preserve"> to not exceed 4</w:t>
            </w:r>
          </w:p>
          <w:p w14:paraId="40611614"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Alt B) Explicit indication of SSB index and/or SSB candidate location </w:t>
            </w:r>
          </w:p>
          <w:p w14:paraId="6798D228" w14:textId="77777777" w:rsidR="004401EA" w:rsidRPr="00357561" w:rsidRDefault="004401EA" w:rsidP="004401EA">
            <w:pPr>
              <w:numPr>
                <w:ilvl w:val="2"/>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FFS on the details of signaling</w:t>
            </w:r>
          </w:p>
          <w:p w14:paraId="6CC34103"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FFS between Alt A, or B, or supporting both</w:t>
            </w:r>
          </w:p>
          <w:p w14:paraId="19A2134B" w14:textId="77777777" w:rsidR="004401EA" w:rsidRPr="00357561" w:rsidRDefault="004401EA" w:rsidP="004401EA">
            <w:pPr>
              <w:numPr>
                <w:ilvl w:val="0"/>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Supported DBTW lengths </w:t>
            </w:r>
          </w:p>
          <w:p w14:paraId="79CAD9D1"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Alt 1) 0.5, 1, 2, 3, 4, 5 msec </w:t>
            </w:r>
          </w:p>
          <w:p w14:paraId="76132241" w14:textId="77777777" w:rsidR="004401EA" w:rsidRPr="00357561" w:rsidRDefault="004401EA" w:rsidP="004401EA">
            <w:pPr>
              <w:numPr>
                <w:ilvl w:val="2"/>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Note: same as Rel-16 FR1 NR-U</w:t>
            </w:r>
          </w:p>
          <w:p w14:paraId="57161737"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Alt 2) maximum 5 msec </w:t>
            </w:r>
          </w:p>
          <w:p w14:paraId="05857FB6" w14:textId="77777777" w:rsidR="004401EA" w:rsidRPr="00357561" w:rsidRDefault="004401EA" w:rsidP="004401EA">
            <w:pPr>
              <w:numPr>
                <w:ilvl w:val="2"/>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FFS other values</w:t>
            </w:r>
          </w:p>
          <w:p w14:paraId="6D811DB7"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FFS between Alt 1 and 2</w:t>
            </w:r>
          </w:p>
          <w:p w14:paraId="0D5DE2F4" w14:textId="77777777" w:rsidR="004401EA" w:rsidRPr="00357561" w:rsidRDefault="004401EA" w:rsidP="004401EA">
            <w:pPr>
              <w:numPr>
                <w:ilvl w:val="0"/>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Number of candidate positions when DBTW is enabled </w:t>
            </w:r>
          </w:p>
          <w:p w14:paraId="65D86CA7"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For 120kHz SSB </w:t>
            </w:r>
          </w:p>
          <w:p w14:paraId="3ACD1D7B" w14:textId="77777777" w:rsidR="004401EA" w:rsidRPr="00357561" w:rsidRDefault="004401EA" w:rsidP="004401EA">
            <w:pPr>
              <w:numPr>
                <w:ilvl w:val="2"/>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FFS between 64 or 80</w:t>
            </w:r>
          </w:p>
          <w:p w14:paraId="69F0D737" w14:textId="77777777" w:rsidR="004401EA" w:rsidRPr="00357561" w:rsidRDefault="004401EA" w:rsidP="004401EA">
            <w:pPr>
              <w:numPr>
                <w:ilvl w:val="1"/>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 xml:space="preserve">If DBTW is additionally supported for 480/960kHz SSB </w:t>
            </w:r>
          </w:p>
          <w:p w14:paraId="577D4986" w14:textId="77777777" w:rsidR="004401EA" w:rsidRPr="00357561" w:rsidRDefault="004401EA" w:rsidP="004401EA">
            <w:pPr>
              <w:numPr>
                <w:ilvl w:val="2"/>
                <w:numId w:val="24"/>
              </w:numPr>
              <w:overflowPunct w:val="0"/>
              <w:autoSpaceDE w:val="0"/>
              <w:autoSpaceDN w:val="0"/>
              <w:spacing w:after="0" w:line="240" w:lineRule="auto"/>
              <w:jc w:val="both"/>
              <w:rPr>
                <w:rFonts w:asciiTheme="minorBidi" w:hAnsiTheme="minorBidi"/>
                <w:sz w:val="20"/>
                <w:szCs w:val="20"/>
              </w:rPr>
            </w:pPr>
            <w:r w:rsidRPr="00357561">
              <w:rPr>
                <w:rFonts w:asciiTheme="minorBidi" w:hAnsiTheme="minorBidi"/>
                <w:sz w:val="20"/>
                <w:szCs w:val="20"/>
              </w:rPr>
              <w:t>FFS between 64 or 128</w:t>
            </w:r>
          </w:p>
        </w:tc>
      </w:tr>
    </w:tbl>
    <w:p w14:paraId="61D4B662" w14:textId="77777777" w:rsidR="004401EA" w:rsidRDefault="004401EA" w:rsidP="0052496D">
      <w:pPr>
        <w:spacing w:after="120" w:line="276" w:lineRule="auto"/>
        <w:jc w:val="both"/>
        <w:rPr>
          <w:rFonts w:asciiTheme="minorBidi" w:eastAsia="Calibri" w:hAnsiTheme="minorBidi"/>
          <w:bCs/>
        </w:rPr>
      </w:pPr>
    </w:p>
    <w:p w14:paraId="17C64EF9" w14:textId="6002E75A"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With the DBTW enabled, UE can identify SS/PBCH blocks that are quasi co-located within </w:t>
      </w:r>
      <w:r w:rsidR="004401EA">
        <w:rPr>
          <w:rFonts w:asciiTheme="minorBidi" w:eastAsia="Calibri" w:hAnsiTheme="minorBidi"/>
          <w:bCs/>
        </w:rPr>
        <w:t xml:space="preserve">a </w:t>
      </w:r>
      <w:r>
        <w:rPr>
          <w:rFonts w:asciiTheme="minorBidi" w:eastAsia="Calibri" w:hAnsiTheme="minorBidi"/>
          <w:bCs/>
        </w:rPr>
        <w:t xml:space="preserve">DBTW or across the DBTWs, if the </w:t>
      </w:r>
      <m:oMath>
        <m:d>
          <m:dPr>
            <m:ctrlPr>
              <w:rPr>
                <w:rFonts w:ascii="Cambria Math" w:eastAsia="Calibri" w:hAnsi="Cambria Math"/>
                <w:bCs/>
              </w:rPr>
            </m:ctrlPr>
          </m:dPr>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func>
              <m:funcPr>
                <m:ctrlPr>
                  <w:rPr>
                    <w:rFonts w:ascii="Cambria Math" w:eastAsia="Calibri" w:hAnsi="Cambria Math"/>
                    <w:bCs/>
                  </w:rPr>
                </m:ctrlPr>
              </m:funcPr>
              <m:fName>
                <m:r>
                  <m:rPr>
                    <m:sty m:val="p"/>
                  </m:rPr>
                  <w:rPr>
                    <w:rFonts w:ascii="Cambria Math" w:eastAsia="Calibri" w:hAnsiTheme="minorBidi"/>
                  </w:rPr>
                  <m:t>mod</m:t>
                </m:r>
              </m:fName>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e>
            </m:func>
          </m:e>
        </m:d>
      </m:oMath>
      <w:r>
        <w:rPr>
          <w:rFonts w:asciiTheme="minorBidi" w:eastAsia="Calibri" w:hAnsiTheme="minorBidi"/>
          <w:bCs/>
        </w:rPr>
        <w:t xml:space="preserve"> results in the same value for the SS/PBCH blocks. Moreover, UE can determine the candidate SS/PBCH block indexes according to </w:t>
      </w:r>
      <m:oMath>
        <m:d>
          <m:dPr>
            <m:ctrlPr>
              <w:rPr>
                <w:rFonts w:ascii="Cambria Math" w:eastAsia="Calibri" w:hAnsi="Cambria Math"/>
                <w:bCs/>
              </w:rPr>
            </m:ctrlPr>
          </m:dPr>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func>
              <m:funcPr>
                <m:ctrlPr>
                  <w:rPr>
                    <w:rFonts w:ascii="Cambria Math" w:eastAsia="Calibri" w:hAnsi="Cambria Math"/>
                    <w:bCs/>
                  </w:rPr>
                </m:ctrlPr>
              </m:funcPr>
              <m:fName>
                <m:r>
                  <m:rPr>
                    <m:sty m:val="p"/>
                  </m:rPr>
                  <w:rPr>
                    <w:rFonts w:ascii="Cambria Math" w:eastAsia="Calibri" w:hAnsiTheme="minorBidi"/>
                  </w:rPr>
                  <m:t>mod</m:t>
                </m:r>
              </m:fName>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e>
            </m:func>
          </m:e>
        </m:d>
      </m:oMath>
      <w:r>
        <w:rPr>
          <w:rFonts w:asciiTheme="minorBidi" w:eastAsia="Calibri" w:hAnsiTheme="minorBidi"/>
          <w:bCs/>
        </w:rPr>
        <w:t xml:space="preserve">.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oMath>
      <w:r>
        <w:rPr>
          <w:rFonts w:asciiTheme="minorBidi" w:eastAsia="Calibri" w:hAnsiTheme="minorBidi"/>
          <w:bCs/>
        </w:rPr>
        <w:t xml:space="preserve"> is the index of the DMRS sequence transmitted in the PBCH of the co</w:t>
      </w:r>
      <w:proofErr w:type="spellStart"/>
      <w:r>
        <w:rPr>
          <w:rFonts w:asciiTheme="minorBidi" w:eastAsia="Calibri" w:hAnsiTheme="minorBidi"/>
          <w:bCs/>
        </w:rPr>
        <w:t>rresponding</w:t>
      </w:r>
      <w:proofErr w:type="spellEnd"/>
      <w:r>
        <w:rPr>
          <w:rFonts w:asciiTheme="minorBidi" w:eastAsia="Calibri" w:hAnsiTheme="minorBidi"/>
          <w:bCs/>
        </w:rPr>
        <w:t xml:space="preserve"> SSB block, and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(or the Q parameter) is configured by MIB parameters. In NR Rel. 16, </w:t>
      </w:r>
      <w:r w:rsidR="004401EA">
        <w:rPr>
          <w:rFonts w:asciiTheme="minorBidi" w:eastAsia="Calibri" w:hAnsiTheme="minorBidi"/>
          <w:bCs/>
        </w:rPr>
        <w:t xml:space="preserve">a </w:t>
      </w:r>
      <w:r>
        <w:rPr>
          <w:rFonts w:asciiTheme="minorBidi" w:eastAsia="Calibri" w:hAnsiTheme="minorBidi"/>
          <w:bCs/>
        </w:rPr>
        <w:t xml:space="preserve">maximum number of the SSB beams is limited to 8 in shared spectrum channel access and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is configured based on Table 4.1-1 in 3GPP TS 38.213 (Release 16)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[5]</w:t>
      </w:r>
      <w:r>
        <w:rPr>
          <w:rFonts w:asciiTheme="minorBidi" w:eastAsia="Calibri" w:hAnsiTheme="minorBidi"/>
          <w:bCs/>
        </w:rPr>
        <w:fldChar w:fldCharType="end"/>
      </w:r>
      <w:r>
        <w:rPr>
          <w:rFonts w:asciiTheme="minorBidi" w:eastAsia="Calibri" w:hAnsiTheme="minorBidi"/>
          <w:bCs/>
        </w:rPr>
        <w:t xml:space="preserve">. </w:t>
      </w:r>
    </w:p>
    <w:p w14:paraId="2DD05849" w14:textId="7B4BBF55" w:rsidR="0052496D" w:rsidRPr="006C146B" w:rsidRDefault="0052496D" w:rsidP="0052496D">
      <w:pPr>
        <w:pStyle w:val="TH"/>
        <w:rPr>
          <w:sz w:val="16"/>
          <w:szCs w:val="16"/>
        </w:rPr>
      </w:pPr>
      <w:r w:rsidRPr="006C146B">
        <w:rPr>
          <w:sz w:val="16"/>
          <w:szCs w:val="16"/>
        </w:rPr>
        <w:t>Table 4.1-1</w:t>
      </w:r>
      <w:r>
        <w:rPr>
          <w:sz w:val="16"/>
          <w:szCs w:val="16"/>
        </w:rPr>
        <w:t xml:space="preserve"> </w:t>
      </w:r>
      <w:r>
        <w:rPr>
          <w:sz w:val="16"/>
          <w:szCs w:val="16"/>
        </w:rPr>
        <w:fldChar w:fldCharType="begin"/>
      </w:r>
      <w:r>
        <w:rPr>
          <w:sz w:val="16"/>
          <w:szCs w:val="16"/>
        </w:rPr>
        <w:instrText xml:space="preserve"> REF _Ref68003193 \r \h </w:instrText>
      </w:r>
      <w:r>
        <w:rPr>
          <w:sz w:val="16"/>
          <w:szCs w:val="16"/>
        </w:rPr>
      </w:r>
      <w:r>
        <w:rPr>
          <w:sz w:val="16"/>
          <w:szCs w:val="16"/>
        </w:rPr>
        <w:fldChar w:fldCharType="separate"/>
      </w:r>
      <w:r w:rsidR="00C7240B">
        <w:rPr>
          <w:sz w:val="16"/>
          <w:szCs w:val="16"/>
          <w:cs/>
        </w:rPr>
        <w:t>‎</w:t>
      </w:r>
      <w:r w:rsidR="00C7240B">
        <w:rPr>
          <w:sz w:val="16"/>
          <w:szCs w:val="16"/>
        </w:rPr>
        <w:t>[5]</w:t>
      </w:r>
      <w:r>
        <w:rPr>
          <w:sz w:val="16"/>
          <w:szCs w:val="16"/>
        </w:rPr>
        <w:fldChar w:fldCharType="end"/>
      </w:r>
      <w:r w:rsidRPr="006C146B">
        <w:rPr>
          <w:sz w:val="16"/>
          <w:szCs w:val="16"/>
        </w:rPr>
        <w:t xml:space="preserve">: Mapping between the combination of </w:t>
      </w:r>
      <w:proofErr w:type="spellStart"/>
      <w:r w:rsidRPr="006C146B">
        <w:rPr>
          <w:i/>
          <w:sz w:val="16"/>
          <w:szCs w:val="16"/>
        </w:rPr>
        <w:t>subCarrierSpacingCommon</w:t>
      </w:r>
      <w:proofErr w:type="spellEnd"/>
      <w:r w:rsidRPr="006C146B">
        <w:rPr>
          <w:iCs/>
          <w:sz w:val="16"/>
          <w:szCs w:val="16"/>
        </w:rPr>
        <w:t xml:space="preserve"> </w:t>
      </w:r>
      <w:r w:rsidRPr="006C146B">
        <w:rPr>
          <w:sz w:val="16"/>
          <w:szCs w:val="16"/>
        </w:rPr>
        <w:t>and</w:t>
      </w:r>
      <w:r w:rsidRPr="006C146B">
        <w:rPr>
          <w:iCs/>
          <w:sz w:val="16"/>
          <w:szCs w:val="16"/>
        </w:rPr>
        <w:t xml:space="preserve"> </w:t>
      </w:r>
      <w:r w:rsidRPr="006C146B">
        <w:rPr>
          <w:sz w:val="16"/>
          <w:szCs w:val="16"/>
        </w:rPr>
        <w:t>LSB of</w:t>
      </w:r>
      <w:r w:rsidRPr="006C146B">
        <w:rPr>
          <w:iCs/>
          <w:sz w:val="16"/>
          <w:szCs w:val="16"/>
        </w:rPr>
        <w:t xml:space="preserve"> </w:t>
      </w:r>
      <w:proofErr w:type="spellStart"/>
      <w:r w:rsidRPr="006C146B">
        <w:rPr>
          <w:i/>
          <w:sz w:val="16"/>
          <w:szCs w:val="16"/>
        </w:rPr>
        <w:t>ssb-SubcarrierOffset</w:t>
      </w:r>
      <w:proofErr w:type="spellEnd"/>
      <w:r w:rsidRPr="006C146B">
        <w:rPr>
          <w:sz w:val="16"/>
          <w:szCs w:val="16"/>
        </w:rPr>
        <w:t xml:space="preserve"> to</w:t>
      </w:r>
      <w:r w:rsidRPr="006C146B">
        <w:rPr>
          <w:iCs/>
          <w:sz w:val="16"/>
          <w:szCs w:val="16"/>
        </w:rPr>
        <w:t xml:space="preserve"> </w:t>
      </w:r>
      <m:oMath>
        <m:sSubSup>
          <m:sSubSupPr>
            <m:ctrlPr>
              <w:rPr>
                <w:rFonts w:ascii="Cambria Math" w:hAnsi="Cambria Math"/>
                <w:sz w:val="16"/>
                <w:szCs w:val="16"/>
              </w:rPr>
            </m:ctrlPr>
          </m:sSubSupPr>
          <m:e>
            <m:r>
              <m:rPr>
                <m:sty m:val="bi"/>
              </m:rPr>
              <w:rPr>
                <w:rFonts w:ascii="Cambria Math" w:hAnsi="Cambria Math"/>
                <w:sz w:val="16"/>
                <w:szCs w:val="16"/>
              </w:rPr>
              <m:t>N</m:t>
            </m:r>
          </m:e>
          <m:sub>
            <m:r>
              <m:rPr>
                <m:sty m:val="bi"/>
              </m:rPr>
              <w:rPr>
                <w:rFonts w:ascii="Cambria Math" w:hAnsi="Cambria Math"/>
                <w:sz w:val="16"/>
                <w:szCs w:val="16"/>
              </w:rPr>
              <m:t>SSB</m:t>
            </m:r>
          </m:sub>
          <m:sup>
            <m:r>
              <m:rPr>
                <m:sty m:val="bi"/>
              </m:rPr>
              <w:rPr>
                <w:rFonts w:ascii="Cambria Math" w:hAnsi="Cambria Math"/>
                <w:sz w:val="16"/>
                <w:szCs w:val="16"/>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52496D" w:rsidRPr="00FD5A86" w14:paraId="672A61D9" w14:textId="77777777" w:rsidTr="0043426C">
        <w:trPr>
          <w:cantSplit/>
          <w:jc w:val="center"/>
        </w:trPr>
        <w:tc>
          <w:tcPr>
            <w:tcW w:w="2425" w:type="dxa"/>
            <w:tcBorders>
              <w:bottom w:val="double" w:sz="4" w:space="0" w:color="auto"/>
              <w:right w:val="double" w:sz="4" w:space="0" w:color="auto"/>
            </w:tcBorders>
            <w:shd w:val="clear" w:color="auto" w:fill="E0E0E0"/>
            <w:vAlign w:val="center"/>
          </w:tcPr>
          <w:p w14:paraId="2CD7BA58" w14:textId="77777777" w:rsidR="0052496D" w:rsidRPr="002F4E87" w:rsidRDefault="0052496D" w:rsidP="0043426C">
            <w:pPr>
              <w:pStyle w:val="TAH"/>
              <w:spacing w:after="0"/>
              <w:jc w:val="both"/>
              <w:rPr>
                <w:rFonts w:cs="Arial"/>
                <w:bC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6B1482EE" w14:textId="77777777" w:rsidR="0052496D" w:rsidRPr="002F4E87" w:rsidRDefault="0052496D" w:rsidP="0043426C">
            <w:pPr>
              <w:pStyle w:val="TAH"/>
              <w:spacing w:after="0"/>
              <w:jc w:val="both"/>
              <w:rPr>
                <w:rFonts w:cs="Arial"/>
                <w:bC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0CEFD0D0" w14:textId="77777777" w:rsidR="0052496D" w:rsidRPr="002F4E87" w:rsidRDefault="0092095E" w:rsidP="0043426C">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3451EAEB" w14:textId="77777777" w:rsidTr="0043426C">
        <w:trPr>
          <w:cantSplit/>
          <w:jc w:val="center"/>
        </w:trPr>
        <w:tc>
          <w:tcPr>
            <w:tcW w:w="2425" w:type="dxa"/>
            <w:tcBorders>
              <w:top w:val="double" w:sz="4" w:space="0" w:color="auto"/>
              <w:right w:val="double" w:sz="4" w:space="0" w:color="auto"/>
            </w:tcBorders>
            <w:shd w:val="clear" w:color="auto" w:fill="auto"/>
            <w:vAlign w:val="center"/>
          </w:tcPr>
          <w:p w14:paraId="5FF8BB10" w14:textId="77777777" w:rsidR="0052496D" w:rsidRPr="00FD5A86" w:rsidRDefault="0052496D" w:rsidP="0043426C">
            <w:pPr>
              <w:pStyle w:val="TAC"/>
              <w:spacing w:after="0"/>
              <w:jc w:val="both"/>
            </w:pPr>
            <w:r w:rsidRPr="0096519C">
              <w:t>scs15or60</w:t>
            </w:r>
          </w:p>
        </w:tc>
        <w:tc>
          <w:tcPr>
            <w:tcW w:w="3544" w:type="dxa"/>
            <w:tcBorders>
              <w:top w:val="double" w:sz="4" w:space="0" w:color="auto"/>
              <w:left w:val="double" w:sz="4" w:space="0" w:color="auto"/>
            </w:tcBorders>
            <w:vAlign w:val="center"/>
          </w:tcPr>
          <w:p w14:paraId="642D50F7" w14:textId="77777777" w:rsidR="0052496D" w:rsidRPr="00FD5A86" w:rsidRDefault="0052496D" w:rsidP="0043426C">
            <w:pPr>
              <w:pStyle w:val="TAC"/>
              <w:spacing w:after="0"/>
              <w:jc w:val="both"/>
            </w:pPr>
            <w:r>
              <w:t>0</w:t>
            </w:r>
          </w:p>
        </w:tc>
        <w:tc>
          <w:tcPr>
            <w:tcW w:w="1556" w:type="dxa"/>
            <w:tcBorders>
              <w:top w:val="double" w:sz="4" w:space="0" w:color="auto"/>
            </w:tcBorders>
            <w:vAlign w:val="center"/>
          </w:tcPr>
          <w:p w14:paraId="3988131C" w14:textId="77777777" w:rsidR="0052496D" w:rsidRPr="00FD5A86" w:rsidRDefault="0052496D" w:rsidP="0043426C">
            <w:pPr>
              <w:pStyle w:val="TAC"/>
              <w:spacing w:after="0"/>
              <w:jc w:val="both"/>
            </w:pPr>
            <w:r>
              <w:t>1</w:t>
            </w:r>
          </w:p>
        </w:tc>
      </w:tr>
      <w:tr w:rsidR="0052496D" w:rsidRPr="00FD5A86" w14:paraId="2E070D4C" w14:textId="77777777" w:rsidTr="0043426C">
        <w:trPr>
          <w:cantSplit/>
          <w:jc w:val="center"/>
        </w:trPr>
        <w:tc>
          <w:tcPr>
            <w:tcW w:w="2425" w:type="dxa"/>
            <w:tcBorders>
              <w:right w:val="double" w:sz="4" w:space="0" w:color="auto"/>
            </w:tcBorders>
            <w:shd w:val="clear" w:color="auto" w:fill="auto"/>
            <w:vAlign w:val="center"/>
          </w:tcPr>
          <w:p w14:paraId="45AE19BB" w14:textId="77777777" w:rsidR="0052496D" w:rsidRPr="00FD5A86" w:rsidRDefault="0052496D" w:rsidP="0043426C">
            <w:pPr>
              <w:pStyle w:val="TAC"/>
              <w:spacing w:after="0"/>
              <w:jc w:val="both"/>
            </w:pPr>
            <w:r w:rsidRPr="0096519C">
              <w:t>scs15or60</w:t>
            </w:r>
          </w:p>
        </w:tc>
        <w:tc>
          <w:tcPr>
            <w:tcW w:w="3544" w:type="dxa"/>
            <w:tcBorders>
              <w:left w:val="double" w:sz="4" w:space="0" w:color="auto"/>
            </w:tcBorders>
            <w:vAlign w:val="center"/>
          </w:tcPr>
          <w:p w14:paraId="431DE50A" w14:textId="77777777" w:rsidR="0052496D" w:rsidRPr="00FD5A86" w:rsidRDefault="0052496D" w:rsidP="0043426C">
            <w:pPr>
              <w:pStyle w:val="TAC"/>
              <w:spacing w:after="0"/>
              <w:jc w:val="both"/>
            </w:pPr>
            <w:r>
              <w:t>1</w:t>
            </w:r>
          </w:p>
        </w:tc>
        <w:tc>
          <w:tcPr>
            <w:tcW w:w="1556" w:type="dxa"/>
            <w:vAlign w:val="center"/>
          </w:tcPr>
          <w:p w14:paraId="6CE87CC2" w14:textId="77777777" w:rsidR="0052496D" w:rsidRPr="00FD5A86" w:rsidRDefault="0052496D" w:rsidP="0043426C">
            <w:pPr>
              <w:pStyle w:val="TAC"/>
              <w:spacing w:after="0"/>
              <w:jc w:val="both"/>
            </w:pPr>
            <w:r>
              <w:t>2</w:t>
            </w:r>
          </w:p>
        </w:tc>
      </w:tr>
      <w:tr w:rsidR="0052496D" w:rsidRPr="00FD5A86" w14:paraId="0FC57F5A" w14:textId="77777777" w:rsidTr="0043426C">
        <w:trPr>
          <w:cantSplit/>
          <w:jc w:val="center"/>
        </w:trPr>
        <w:tc>
          <w:tcPr>
            <w:tcW w:w="2425" w:type="dxa"/>
            <w:tcBorders>
              <w:right w:val="double" w:sz="4" w:space="0" w:color="auto"/>
            </w:tcBorders>
            <w:shd w:val="clear" w:color="auto" w:fill="auto"/>
            <w:vAlign w:val="center"/>
          </w:tcPr>
          <w:p w14:paraId="5F95E8F6" w14:textId="77777777" w:rsidR="0052496D" w:rsidRPr="00FD5A86" w:rsidRDefault="0052496D" w:rsidP="0043426C">
            <w:pPr>
              <w:pStyle w:val="TAC"/>
              <w:spacing w:after="0"/>
              <w:jc w:val="both"/>
            </w:pPr>
            <w:r w:rsidRPr="0096519C">
              <w:t>scs30or120</w:t>
            </w:r>
          </w:p>
        </w:tc>
        <w:tc>
          <w:tcPr>
            <w:tcW w:w="3544" w:type="dxa"/>
            <w:tcBorders>
              <w:left w:val="double" w:sz="4" w:space="0" w:color="auto"/>
            </w:tcBorders>
            <w:vAlign w:val="center"/>
          </w:tcPr>
          <w:p w14:paraId="151702BB" w14:textId="77777777" w:rsidR="0052496D" w:rsidRPr="00FD5A86" w:rsidRDefault="0052496D" w:rsidP="0043426C">
            <w:pPr>
              <w:pStyle w:val="TAC"/>
              <w:spacing w:after="0"/>
              <w:jc w:val="both"/>
            </w:pPr>
            <w:r>
              <w:t>0</w:t>
            </w:r>
          </w:p>
        </w:tc>
        <w:tc>
          <w:tcPr>
            <w:tcW w:w="1556" w:type="dxa"/>
            <w:vAlign w:val="center"/>
          </w:tcPr>
          <w:p w14:paraId="2ED07FD9" w14:textId="77777777" w:rsidR="0052496D" w:rsidRPr="00FD5A86" w:rsidRDefault="0052496D" w:rsidP="0043426C">
            <w:pPr>
              <w:pStyle w:val="TAC"/>
              <w:spacing w:after="0"/>
              <w:jc w:val="both"/>
            </w:pPr>
            <w:r>
              <w:t>4</w:t>
            </w:r>
          </w:p>
        </w:tc>
      </w:tr>
      <w:tr w:rsidR="0052496D" w:rsidRPr="00FD5A86" w14:paraId="55C54BAE" w14:textId="77777777" w:rsidTr="0043426C">
        <w:trPr>
          <w:cantSplit/>
          <w:jc w:val="center"/>
        </w:trPr>
        <w:tc>
          <w:tcPr>
            <w:tcW w:w="2425" w:type="dxa"/>
            <w:tcBorders>
              <w:right w:val="double" w:sz="4" w:space="0" w:color="auto"/>
            </w:tcBorders>
            <w:shd w:val="clear" w:color="auto" w:fill="auto"/>
            <w:vAlign w:val="center"/>
          </w:tcPr>
          <w:p w14:paraId="26B3592B" w14:textId="77777777" w:rsidR="0052496D" w:rsidRPr="00FD5A86" w:rsidRDefault="0052496D" w:rsidP="0043426C">
            <w:pPr>
              <w:pStyle w:val="TAC"/>
              <w:spacing w:after="0"/>
              <w:jc w:val="both"/>
            </w:pPr>
            <w:r w:rsidRPr="0096519C">
              <w:t>scs30or120</w:t>
            </w:r>
          </w:p>
        </w:tc>
        <w:tc>
          <w:tcPr>
            <w:tcW w:w="3544" w:type="dxa"/>
            <w:tcBorders>
              <w:left w:val="double" w:sz="4" w:space="0" w:color="auto"/>
            </w:tcBorders>
            <w:vAlign w:val="center"/>
          </w:tcPr>
          <w:p w14:paraId="4970864F" w14:textId="77777777" w:rsidR="0052496D" w:rsidRPr="00FD5A86" w:rsidRDefault="0052496D" w:rsidP="0043426C">
            <w:pPr>
              <w:pStyle w:val="TAC"/>
              <w:spacing w:after="0"/>
              <w:jc w:val="both"/>
            </w:pPr>
            <w:r>
              <w:t>1</w:t>
            </w:r>
          </w:p>
        </w:tc>
        <w:tc>
          <w:tcPr>
            <w:tcW w:w="1556" w:type="dxa"/>
            <w:vAlign w:val="center"/>
          </w:tcPr>
          <w:p w14:paraId="7CDD6DAC" w14:textId="77777777" w:rsidR="0052496D" w:rsidRPr="00FD5A86" w:rsidRDefault="0052496D" w:rsidP="0043426C">
            <w:pPr>
              <w:pStyle w:val="TAC"/>
              <w:spacing w:after="0"/>
              <w:jc w:val="both"/>
            </w:pPr>
            <w:r>
              <w:t>8</w:t>
            </w:r>
          </w:p>
        </w:tc>
      </w:tr>
    </w:tbl>
    <w:p w14:paraId="0CF53725" w14:textId="77777777" w:rsidR="0052496D" w:rsidRDefault="0052496D" w:rsidP="0052496D">
      <w:pPr>
        <w:spacing w:after="120" w:line="276" w:lineRule="auto"/>
        <w:jc w:val="both"/>
        <w:rPr>
          <w:rFonts w:asciiTheme="minorBidi" w:eastAsia="Calibri" w:hAnsiTheme="minorBidi"/>
          <w:bCs/>
        </w:rPr>
      </w:pPr>
    </w:p>
    <w:p w14:paraId="36512D41" w14:textId="27558716"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Since supported number of SSB beams has increase</w:t>
      </w:r>
      <w:r w:rsidR="003E6E39">
        <w:rPr>
          <w:rFonts w:asciiTheme="minorBidi" w:eastAsia="Calibri" w:hAnsiTheme="minorBidi"/>
          <w:bCs/>
        </w:rPr>
        <w:t>d</w:t>
      </w:r>
      <w:r>
        <w:rPr>
          <w:rFonts w:asciiTheme="minorBidi" w:eastAsia="Calibri" w:hAnsiTheme="minorBidi"/>
          <w:bCs/>
        </w:rPr>
        <w:t xml:space="preserve"> to up to 64 beams for unlicensed spectrum as well as licensed spectrum in the WID </w:t>
      </w:r>
      <w:r>
        <w:rPr>
          <w:rFonts w:asciiTheme="minorBidi" w:eastAsia="Calibri" w:hAnsiTheme="minorBidi"/>
          <w:bCs/>
        </w:rPr>
        <w:fldChar w:fldCharType="begin"/>
      </w:r>
      <w:r>
        <w:rPr>
          <w:rFonts w:asciiTheme="minorBidi" w:eastAsia="Calibri" w:hAnsiTheme="minorBidi"/>
          <w:bCs/>
        </w:rPr>
        <w:instrText xml:space="preserve"> REF _Ref68003529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[1]</w:t>
      </w:r>
      <w:r>
        <w:rPr>
          <w:rFonts w:asciiTheme="minorBidi" w:eastAsia="Calibri" w:hAnsiTheme="minorBidi"/>
          <w:bCs/>
        </w:rPr>
        <w:fldChar w:fldCharType="end"/>
      </w:r>
      <w:r>
        <w:rPr>
          <w:rFonts w:asciiTheme="minorBidi" w:eastAsia="Calibri" w:hAnsiTheme="minorBidi"/>
          <w:bCs/>
        </w:rPr>
        <w:t xml:space="preserve">, the reference table needs to be revised to accommodate the larger number of the SSB beams, e.g., </w:t>
      </w:r>
      <w:proofErr w:type="spellStart"/>
      <w:r>
        <w:rPr>
          <w:rFonts w:asciiTheme="minorBidi" w:eastAsia="Calibri" w:hAnsiTheme="minorBidi"/>
          <w:bCs/>
        </w:rPr>
        <w:t>Q</w:t>
      </w:r>
      <w:r w:rsidRPr="006E0ECF">
        <w:rPr>
          <w:rFonts w:asciiTheme="minorBidi" w:eastAsia="Calibri" w:hAnsiTheme="minorBidi"/>
          <w:bCs/>
          <w:vertAlign w:val="subscript"/>
        </w:rPr>
        <w:t>set</w:t>
      </w:r>
      <w:proofErr w:type="spellEnd"/>
      <m:oMath>
        <m:r>
          <w:rPr>
            <w:rFonts w:ascii="Cambria Math" w:eastAsia="Calibri" w:hAnsi="Cambria Math"/>
          </w:rPr>
          <m:t>∈</m:t>
        </m:r>
      </m:oMath>
      <w:r>
        <w:rPr>
          <w:rFonts w:asciiTheme="minorBidi" w:eastAsia="Calibri" w:hAnsiTheme="minorBidi"/>
          <w:bCs/>
        </w:rPr>
        <w:t xml:space="preserve">{1,2,4,8,16,32,64}. </w:t>
      </w:r>
    </w:p>
    <w:p w14:paraId="6341F3E6" w14:textId="3A271B1C"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One solution with the least specification impact is to use the existing reference table (Table 4.1-1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[5]</w:t>
      </w:r>
      <w:r>
        <w:rPr>
          <w:rFonts w:asciiTheme="minorBidi" w:eastAsia="Calibri" w:hAnsiTheme="minorBidi"/>
          <w:bCs/>
        </w:rPr>
        <w:fldChar w:fldCharType="end"/>
      </w:r>
      <w:r>
        <w:rPr>
          <w:rFonts w:asciiTheme="minorBidi" w:eastAsia="Calibri" w:hAnsiTheme="minorBidi"/>
          <w:bCs/>
        </w:rPr>
        <w:t xml:space="preserve">), where the values for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are a subset/subsamples of the Q</w:t>
      </w:r>
      <w:r w:rsidRPr="006E0ECF">
        <w:rPr>
          <w:rFonts w:asciiTheme="minorBidi" w:eastAsia="Calibri" w:hAnsiTheme="minorBidi"/>
          <w:bCs/>
          <w:vertAlign w:val="subscript"/>
        </w:rPr>
        <w:t>set</w:t>
      </w:r>
      <w:r>
        <w:rPr>
          <w:rFonts w:asciiTheme="minorBidi" w:eastAsia="Calibri" w:hAnsiTheme="minorBidi"/>
          <w:bCs/>
          <w:vertAlign w:val="subscript"/>
        </w:rPr>
        <w:t xml:space="preserve"> </w:t>
      </w:r>
      <w:r>
        <w:rPr>
          <w:rFonts w:asciiTheme="minorBidi" w:eastAsia="Calibri" w:hAnsiTheme="minorBidi"/>
          <w:bCs/>
        </w:rPr>
        <w:t xml:space="preserve">for the 64 beams. Two possible examples are provided in Tables </w:t>
      </w:r>
      <w:r w:rsidR="004401EA">
        <w:rPr>
          <w:rFonts w:asciiTheme="minorBidi" w:eastAsia="Calibri" w:hAnsiTheme="minorBidi"/>
          <w:bCs/>
        </w:rPr>
        <w:t>2</w:t>
      </w:r>
      <w:r>
        <w:rPr>
          <w:rFonts w:asciiTheme="minorBidi" w:eastAsia="Calibri" w:hAnsiTheme="minorBidi"/>
          <w:bCs/>
        </w:rPr>
        <w:t xml:space="preserve"> and </w:t>
      </w:r>
      <w:r w:rsidR="004401EA">
        <w:rPr>
          <w:rFonts w:asciiTheme="minorBidi" w:eastAsia="Calibri" w:hAnsiTheme="minorBidi"/>
          <w:bCs/>
        </w:rPr>
        <w:t>3</w:t>
      </w:r>
      <w:r>
        <w:rPr>
          <w:rFonts w:asciiTheme="minorBidi" w:eastAsia="Calibri" w:hAnsiTheme="minorBidi"/>
          <w:bCs/>
        </w:rPr>
        <w:t>.</w:t>
      </w:r>
    </w:p>
    <w:p w14:paraId="09CD8AAC" w14:textId="77777777" w:rsidR="00C7240B" w:rsidRDefault="00C7240B" w:rsidP="0052496D">
      <w:pPr>
        <w:spacing w:after="0" w:line="276" w:lineRule="auto"/>
        <w:jc w:val="center"/>
        <w:rPr>
          <w:rFonts w:asciiTheme="minorBidi" w:eastAsia="Calibri" w:hAnsiTheme="minorBidi"/>
          <w:bCs/>
        </w:rPr>
      </w:pPr>
    </w:p>
    <w:p w14:paraId="3356775B" w14:textId="77777777" w:rsidR="00C7240B" w:rsidRDefault="00C7240B" w:rsidP="0052496D">
      <w:pPr>
        <w:spacing w:after="0" w:line="276" w:lineRule="auto"/>
        <w:jc w:val="center"/>
        <w:rPr>
          <w:rFonts w:asciiTheme="minorBidi" w:eastAsia="Calibri" w:hAnsiTheme="minorBidi"/>
          <w:bCs/>
        </w:rPr>
      </w:pPr>
    </w:p>
    <w:p w14:paraId="74369DDC" w14:textId="0947D59F" w:rsidR="0052496D" w:rsidRPr="006E0ECF" w:rsidRDefault="0052496D" w:rsidP="0052496D">
      <w:pPr>
        <w:spacing w:after="0" w:line="276" w:lineRule="auto"/>
        <w:jc w:val="center"/>
        <w:rPr>
          <w:rFonts w:asciiTheme="minorBidi" w:eastAsia="Calibri" w:hAnsiTheme="minorBidi"/>
          <w:bCs/>
        </w:rPr>
      </w:pPr>
      <w:r w:rsidRPr="006E0ECF">
        <w:rPr>
          <w:rFonts w:asciiTheme="minorBidi" w:eastAsia="Calibri" w:hAnsiTheme="minorBidi"/>
          <w:bCs/>
        </w:rPr>
        <w:lastRenderedPageBreak/>
        <w:t xml:space="preserve">Table </w:t>
      </w:r>
      <w:r w:rsidR="004401EA">
        <w:rPr>
          <w:rFonts w:asciiTheme="minorBidi" w:eastAsia="Calibri" w:hAnsiTheme="minorBidi"/>
          <w:bCs/>
        </w:rPr>
        <w:t>2</w:t>
      </w:r>
      <w:r w:rsidRPr="006E0ECF">
        <w:rPr>
          <w:rFonts w:asciiTheme="minorBidi" w:eastAsia="Calibri" w:hAnsiTheme="minorBidi"/>
          <w:bCs/>
        </w:rPr>
        <w:t xml:space="preserve">, New mapping for the </w:t>
      </w:r>
      <m:oMath>
        <m:sSubSup>
          <m:sSubSupPr>
            <m:ctrlPr>
              <w:rPr>
                <w:rFonts w:ascii="Cambria Math" w:hAnsi="Cambria Math" w:cs="Arial"/>
                <w:bCs/>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sidRPr="006E0ECF">
        <w:rPr>
          <w:rFonts w:asciiTheme="minorBidi" w:eastAsia="Calibri" w:hAnsiTheme="minorBidi"/>
          <w:bCs/>
        </w:rPr>
        <w:t xml:space="preserve"> to support up to 64 SSB beams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2878"/>
        <w:gridCol w:w="1170"/>
      </w:tblGrid>
      <w:tr w:rsidR="0052496D" w:rsidRPr="00FD5A86" w14:paraId="017E0FDC" w14:textId="77777777" w:rsidTr="0043426C">
        <w:trPr>
          <w:cantSplit/>
          <w:jc w:val="center"/>
        </w:trPr>
        <w:tc>
          <w:tcPr>
            <w:tcW w:w="2607" w:type="dxa"/>
            <w:tcBorders>
              <w:bottom w:val="double" w:sz="4" w:space="0" w:color="auto"/>
              <w:right w:val="double" w:sz="4" w:space="0" w:color="auto"/>
            </w:tcBorders>
            <w:shd w:val="clear" w:color="auto" w:fill="E0E0E0"/>
            <w:vAlign w:val="center"/>
          </w:tcPr>
          <w:p w14:paraId="6E5302EC" w14:textId="77777777" w:rsidR="0052496D" w:rsidRPr="002F4E87" w:rsidRDefault="0052496D" w:rsidP="0043426C">
            <w:pPr>
              <w:pStyle w:val="TAH"/>
              <w:spacing w:after="0"/>
              <w:jc w:val="both"/>
              <w:rPr>
                <w:rFonts w:cs="Arial"/>
                <w:bCs/>
              </w:rPr>
            </w:pPr>
            <w:proofErr w:type="spellStart"/>
            <w:r w:rsidRPr="002F4E87">
              <w:rPr>
                <w:rFonts w:cs="Arial"/>
                <w:i/>
                <w:iCs/>
              </w:rPr>
              <w:t>subCarrierSpacingCommon</w:t>
            </w:r>
            <w:proofErr w:type="spellEnd"/>
          </w:p>
        </w:tc>
        <w:tc>
          <w:tcPr>
            <w:tcW w:w="2878" w:type="dxa"/>
            <w:tcBorders>
              <w:left w:val="double" w:sz="4" w:space="0" w:color="auto"/>
              <w:bottom w:val="double" w:sz="4" w:space="0" w:color="auto"/>
            </w:tcBorders>
            <w:shd w:val="clear" w:color="auto" w:fill="E0E0E0"/>
            <w:vAlign w:val="center"/>
          </w:tcPr>
          <w:p w14:paraId="01A3F746" w14:textId="77777777" w:rsidR="0052496D" w:rsidRPr="002F4E87" w:rsidRDefault="0052496D" w:rsidP="0043426C">
            <w:pPr>
              <w:pStyle w:val="TAH"/>
              <w:spacing w:after="0"/>
              <w:jc w:val="both"/>
              <w:rPr>
                <w:rFonts w:cs="Arial"/>
                <w:bC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170" w:type="dxa"/>
            <w:tcBorders>
              <w:bottom w:val="double" w:sz="4" w:space="0" w:color="auto"/>
            </w:tcBorders>
            <w:shd w:val="clear" w:color="auto" w:fill="E0E0E0"/>
            <w:vAlign w:val="center"/>
          </w:tcPr>
          <w:p w14:paraId="0A51DC53" w14:textId="77777777" w:rsidR="0052496D" w:rsidRPr="002F4E87" w:rsidRDefault="0092095E" w:rsidP="0043426C">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3D06B185" w14:textId="77777777" w:rsidTr="0043426C">
        <w:trPr>
          <w:cantSplit/>
          <w:jc w:val="center"/>
        </w:trPr>
        <w:tc>
          <w:tcPr>
            <w:tcW w:w="2607" w:type="dxa"/>
            <w:tcBorders>
              <w:top w:val="double" w:sz="4" w:space="0" w:color="auto"/>
              <w:right w:val="double" w:sz="4" w:space="0" w:color="auto"/>
            </w:tcBorders>
            <w:shd w:val="clear" w:color="auto" w:fill="auto"/>
            <w:vAlign w:val="center"/>
          </w:tcPr>
          <w:p w14:paraId="5C331046" w14:textId="77777777" w:rsidR="0052496D" w:rsidRPr="00FD5A86" w:rsidRDefault="0052496D" w:rsidP="0043426C">
            <w:pPr>
              <w:pStyle w:val="TAC"/>
              <w:spacing w:after="0"/>
              <w:jc w:val="both"/>
            </w:pPr>
            <w:r w:rsidRPr="0096519C">
              <w:t>scs15or60</w:t>
            </w:r>
          </w:p>
        </w:tc>
        <w:tc>
          <w:tcPr>
            <w:tcW w:w="2878" w:type="dxa"/>
            <w:tcBorders>
              <w:top w:val="double" w:sz="4" w:space="0" w:color="auto"/>
              <w:left w:val="double" w:sz="4" w:space="0" w:color="auto"/>
            </w:tcBorders>
            <w:vAlign w:val="center"/>
          </w:tcPr>
          <w:p w14:paraId="2E04291B" w14:textId="77777777" w:rsidR="0052496D" w:rsidRPr="00FD5A86" w:rsidRDefault="0052496D" w:rsidP="0043426C">
            <w:pPr>
              <w:pStyle w:val="TAC"/>
              <w:spacing w:after="0"/>
              <w:jc w:val="both"/>
            </w:pPr>
            <w:r>
              <w:t>0</w:t>
            </w:r>
          </w:p>
        </w:tc>
        <w:tc>
          <w:tcPr>
            <w:tcW w:w="1170" w:type="dxa"/>
            <w:tcBorders>
              <w:top w:val="double" w:sz="4" w:space="0" w:color="auto"/>
            </w:tcBorders>
            <w:vAlign w:val="center"/>
          </w:tcPr>
          <w:p w14:paraId="70A9CC12" w14:textId="77777777" w:rsidR="0052496D" w:rsidRPr="00FD5A86" w:rsidRDefault="0052496D" w:rsidP="0043426C">
            <w:pPr>
              <w:pStyle w:val="TAC"/>
              <w:spacing w:after="0"/>
              <w:jc w:val="both"/>
            </w:pPr>
            <w:r>
              <w:t>4</w:t>
            </w:r>
          </w:p>
        </w:tc>
      </w:tr>
      <w:tr w:rsidR="0052496D" w:rsidRPr="00FD5A86" w14:paraId="2115C01D" w14:textId="77777777" w:rsidTr="0043426C">
        <w:trPr>
          <w:cantSplit/>
          <w:jc w:val="center"/>
        </w:trPr>
        <w:tc>
          <w:tcPr>
            <w:tcW w:w="2607" w:type="dxa"/>
            <w:tcBorders>
              <w:right w:val="double" w:sz="4" w:space="0" w:color="auto"/>
            </w:tcBorders>
            <w:shd w:val="clear" w:color="auto" w:fill="auto"/>
            <w:vAlign w:val="center"/>
          </w:tcPr>
          <w:p w14:paraId="44D51335" w14:textId="77777777" w:rsidR="0052496D" w:rsidRPr="00FD5A86" w:rsidRDefault="0052496D" w:rsidP="0043426C">
            <w:pPr>
              <w:pStyle w:val="TAC"/>
              <w:spacing w:after="0"/>
              <w:jc w:val="both"/>
            </w:pPr>
            <w:r w:rsidRPr="0096519C">
              <w:t>scs15or60</w:t>
            </w:r>
          </w:p>
        </w:tc>
        <w:tc>
          <w:tcPr>
            <w:tcW w:w="2878" w:type="dxa"/>
            <w:tcBorders>
              <w:left w:val="double" w:sz="4" w:space="0" w:color="auto"/>
            </w:tcBorders>
            <w:vAlign w:val="center"/>
          </w:tcPr>
          <w:p w14:paraId="3D4EB491" w14:textId="77777777" w:rsidR="0052496D" w:rsidRPr="00FD5A86" w:rsidRDefault="0052496D" w:rsidP="0043426C">
            <w:pPr>
              <w:pStyle w:val="TAC"/>
              <w:spacing w:after="0"/>
              <w:jc w:val="both"/>
            </w:pPr>
            <w:r>
              <w:t>1</w:t>
            </w:r>
          </w:p>
        </w:tc>
        <w:tc>
          <w:tcPr>
            <w:tcW w:w="1170" w:type="dxa"/>
            <w:vAlign w:val="center"/>
          </w:tcPr>
          <w:p w14:paraId="0F71F020" w14:textId="77777777" w:rsidR="0052496D" w:rsidRPr="00FD5A86" w:rsidRDefault="0052496D" w:rsidP="0043426C">
            <w:pPr>
              <w:pStyle w:val="TAC"/>
              <w:spacing w:after="0"/>
              <w:jc w:val="both"/>
            </w:pPr>
            <w:r>
              <w:t>8</w:t>
            </w:r>
          </w:p>
        </w:tc>
      </w:tr>
      <w:tr w:rsidR="0052496D" w:rsidRPr="00FD5A86" w14:paraId="1D5AB1B0" w14:textId="77777777" w:rsidTr="0043426C">
        <w:trPr>
          <w:cantSplit/>
          <w:jc w:val="center"/>
        </w:trPr>
        <w:tc>
          <w:tcPr>
            <w:tcW w:w="2607" w:type="dxa"/>
            <w:tcBorders>
              <w:right w:val="double" w:sz="4" w:space="0" w:color="auto"/>
            </w:tcBorders>
            <w:shd w:val="clear" w:color="auto" w:fill="auto"/>
            <w:vAlign w:val="center"/>
          </w:tcPr>
          <w:p w14:paraId="5A77CCC2"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40F71F78" w14:textId="77777777" w:rsidR="0052496D" w:rsidRPr="00FD5A86" w:rsidRDefault="0052496D" w:rsidP="0043426C">
            <w:pPr>
              <w:pStyle w:val="TAC"/>
              <w:spacing w:after="0"/>
              <w:jc w:val="both"/>
            </w:pPr>
            <w:r>
              <w:t>0</w:t>
            </w:r>
          </w:p>
        </w:tc>
        <w:tc>
          <w:tcPr>
            <w:tcW w:w="1170" w:type="dxa"/>
            <w:vAlign w:val="center"/>
          </w:tcPr>
          <w:p w14:paraId="637F1522" w14:textId="77777777" w:rsidR="0052496D" w:rsidRPr="00FD5A86" w:rsidRDefault="0052496D" w:rsidP="0043426C">
            <w:pPr>
              <w:pStyle w:val="TAC"/>
              <w:spacing w:after="0"/>
              <w:jc w:val="both"/>
            </w:pPr>
            <w:r>
              <w:t>32</w:t>
            </w:r>
          </w:p>
        </w:tc>
      </w:tr>
      <w:tr w:rsidR="0052496D" w:rsidRPr="00FD5A86" w14:paraId="28D597E2" w14:textId="77777777" w:rsidTr="0043426C">
        <w:trPr>
          <w:cantSplit/>
          <w:jc w:val="center"/>
        </w:trPr>
        <w:tc>
          <w:tcPr>
            <w:tcW w:w="2607" w:type="dxa"/>
            <w:tcBorders>
              <w:right w:val="double" w:sz="4" w:space="0" w:color="auto"/>
            </w:tcBorders>
            <w:shd w:val="clear" w:color="auto" w:fill="auto"/>
            <w:vAlign w:val="center"/>
          </w:tcPr>
          <w:p w14:paraId="3B5F7BD6"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591EA4D8" w14:textId="77777777" w:rsidR="0052496D" w:rsidRPr="00FD5A86" w:rsidRDefault="0052496D" w:rsidP="0043426C">
            <w:pPr>
              <w:pStyle w:val="TAC"/>
              <w:spacing w:after="0"/>
              <w:jc w:val="both"/>
            </w:pPr>
            <w:r>
              <w:t>1</w:t>
            </w:r>
          </w:p>
        </w:tc>
        <w:tc>
          <w:tcPr>
            <w:tcW w:w="1170" w:type="dxa"/>
            <w:vAlign w:val="center"/>
          </w:tcPr>
          <w:p w14:paraId="07A6E616" w14:textId="77777777" w:rsidR="0052496D" w:rsidRPr="00FD5A86" w:rsidRDefault="0052496D" w:rsidP="0043426C">
            <w:pPr>
              <w:pStyle w:val="TAC"/>
              <w:spacing w:after="0"/>
              <w:jc w:val="both"/>
            </w:pPr>
            <w:r>
              <w:t>64</w:t>
            </w:r>
          </w:p>
        </w:tc>
      </w:tr>
    </w:tbl>
    <w:p w14:paraId="26ED05F5" w14:textId="23DADD13" w:rsidR="0052496D" w:rsidRDefault="0052496D" w:rsidP="0052496D">
      <w:pPr>
        <w:spacing w:after="0" w:line="276" w:lineRule="auto"/>
        <w:jc w:val="center"/>
        <w:rPr>
          <w:rFonts w:asciiTheme="minorBidi" w:eastAsia="Calibri" w:hAnsiTheme="minorBidi"/>
          <w:bCs/>
        </w:rPr>
      </w:pPr>
      <w:r>
        <w:rPr>
          <w:rFonts w:asciiTheme="minorBidi" w:eastAsia="Calibri" w:hAnsiTheme="minorBidi"/>
          <w:bCs/>
        </w:rPr>
        <w:t xml:space="preserve">Table </w:t>
      </w:r>
      <w:r w:rsidR="004401EA">
        <w:rPr>
          <w:rFonts w:asciiTheme="minorBidi" w:eastAsia="Calibri" w:hAnsiTheme="minorBidi"/>
          <w:bCs/>
        </w:rPr>
        <w:t>3</w:t>
      </w:r>
      <w:r>
        <w:rPr>
          <w:rFonts w:asciiTheme="minorBidi" w:eastAsia="Calibri" w:hAnsiTheme="minorBidi"/>
          <w:bCs/>
        </w:rPr>
        <w:t xml:space="preserve">, New mapping for the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asciiTheme="minorBidi" w:eastAsia="Calibri" w:hAnsiTheme="minorBidi"/>
        </w:rPr>
        <w:t xml:space="preserve"> to support up to 64 SSB beams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2878"/>
        <w:gridCol w:w="1170"/>
      </w:tblGrid>
      <w:tr w:rsidR="0052496D" w:rsidRPr="00FD5A86" w14:paraId="437D22F0" w14:textId="77777777" w:rsidTr="0043426C">
        <w:trPr>
          <w:cantSplit/>
          <w:jc w:val="center"/>
        </w:trPr>
        <w:tc>
          <w:tcPr>
            <w:tcW w:w="2607" w:type="dxa"/>
            <w:tcBorders>
              <w:bottom w:val="double" w:sz="4" w:space="0" w:color="auto"/>
              <w:right w:val="double" w:sz="4" w:space="0" w:color="auto"/>
            </w:tcBorders>
            <w:shd w:val="clear" w:color="auto" w:fill="E0E0E0"/>
            <w:vAlign w:val="center"/>
          </w:tcPr>
          <w:p w14:paraId="6E0A613E" w14:textId="77777777" w:rsidR="0052496D" w:rsidRPr="002F4E87" w:rsidRDefault="0052496D" w:rsidP="0043426C">
            <w:pPr>
              <w:pStyle w:val="TAH"/>
              <w:spacing w:after="0"/>
              <w:jc w:val="both"/>
              <w:rPr>
                <w:rFonts w:cs="Arial"/>
                <w:bCs/>
              </w:rPr>
            </w:pPr>
            <w:proofErr w:type="spellStart"/>
            <w:r w:rsidRPr="002F4E87">
              <w:rPr>
                <w:rFonts w:cs="Arial"/>
                <w:i/>
                <w:iCs/>
              </w:rPr>
              <w:t>subCarrierSpacingCommon</w:t>
            </w:r>
            <w:proofErr w:type="spellEnd"/>
          </w:p>
        </w:tc>
        <w:tc>
          <w:tcPr>
            <w:tcW w:w="2878" w:type="dxa"/>
            <w:tcBorders>
              <w:left w:val="double" w:sz="4" w:space="0" w:color="auto"/>
              <w:bottom w:val="double" w:sz="4" w:space="0" w:color="auto"/>
            </w:tcBorders>
            <w:shd w:val="clear" w:color="auto" w:fill="E0E0E0"/>
            <w:vAlign w:val="center"/>
          </w:tcPr>
          <w:p w14:paraId="1F416E2D" w14:textId="77777777" w:rsidR="0052496D" w:rsidRPr="002F4E87" w:rsidRDefault="0052496D" w:rsidP="0043426C">
            <w:pPr>
              <w:pStyle w:val="TAH"/>
              <w:spacing w:after="0"/>
              <w:jc w:val="both"/>
              <w:rPr>
                <w:rFonts w:cs="Arial"/>
                <w:bC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170" w:type="dxa"/>
            <w:tcBorders>
              <w:bottom w:val="double" w:sz="4" w:space="0" w:color="auto"/>
            </w:tcBorders>
            <w:shd w:val="clear" w:color="auto" w:fill="E0E0E0"/>
            <w:vAlign w:val="center"/>
          </w:tcPr>
          <w:p w14:paraId="2C2C887E" w14:textId="77777777" w:rsidR="0052496D" w:rsidRPr="002F4E87" w:rsidRDefault="0092095E" w:rsidP="0043426C">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514AFAA0" w14:textId="77777777" w:rsidTr="0043426C">
        <w:trPr>
          <w:cantSplit/>
          <w:jc w:val="center"/>
        </w:trPr>
        <w:tc>
          <w:tcPr>
            <w:tcW w:w="2607" w:type="dxa"/>
            <w:tcBorders>
              <w:top w:val="double" w:sz="4" w:space="0" w:color="auto"/>
              <w:right w:val="double" w:sz="4" w:space="0" w:color="auto"/>
            </w:tcBorders>
            <w:shd w:val="clear" w:color="auto" w:fill="auto"/>
            <w:vAlign w:val="center"/>
          </w:tcPr>
          <w:p w14:paraId="32B230DF" w14:textId="77777777" w:rsidR="0052496D" w:rsidRPr="00FD5A86" w:rsidRDefault="0052496D" w:rsidP="0043426C">
            <w:pPr>
              <w:pStyle w:val="TAC"/>
              <w:spacing w:after="0"/>
              <w:jc w:val="both"/>
            </w:pPr>
            <w:r w:rsidRPr="0096519C">
              <w:t>scs15or60</w:t>
            </w:r>
          </w:p>
        </w:tc>
        <w:tc>
          <w:tcPr>
            <w:tcW w:w="2878" w:type="dxa"/>
            <w:tcBorders>
              <w:top w:val="double" w:sz="4" w:space="0" w:color="auto"/>
              <w:left w:val="double" w:sz="4" w:space="0" w:color="auto"/>
            </w:tcBorders>
            <w:vAlign w:val="center"/>
          </w:tcPr>
          <w:p w14:paraId="7909B320" w14:textId="77777777" w:rsidR="0052496D" w:rsidRPr="00FD5A86" w:rsidRDefault="0052496D" w:rsidP="0043426C">
            <w:pPr>
              <w:pStyle w:val="TAC"/>
              <w:spacing w:after="0"/>
              <w:jc w:val="both"/>
            </w:pPr>
            <w:r>
              <w:t>0</w:t>
            </w:r>
          </w:p>
        </w:tc>
        <w:tc>
          <w:tcPr>
            <w:tcW w:w="1170" w:type="dxa"/>
            <w:tcBorders>
              <w:top w:val="double" w:sz="4" w:space="0" w:color="auto"/>
            </w:tcBorders>
            <w:vAlign w:val="center"/>
          </w:tcPr>
          <w:p w14:paraId="0429C3D8" w14:textId="77777777" w:rsidR="0052496D" w:rsidRPr="00FD5A86" w:rsidRDefault="0052496D" w:rsidP="0043426C">
            <w:pPr>
              <w:pStyle w:val="TAC"/>
              <w:spacing w:after="0"/>
              <w:jc w:val="both"/>
            </w:pPr>
            <w:r>
              <w:t>8</w:t>
            </w:r>
          </w:p>
        </w:tc>
      </w:tr>
      <w:tr w:rsidR="0052496D" w:rsidRPr="00FD5A86" w14:paraId="05BC655B" w14:textId="77777777" w:rsidTr="0043426C">
        <w:trPr>
          <w:cantSplit/>
          <w:jc w:val="center"/>
        </w:trPr>
        <w:tc>
          <w:tcPr>
            <w:tcW w:w="2607" w:type="dxa"/>
            <w:tcBorders>
              <w:right w:val="double" w:sz="4" w:space="0" w:color="auto"/>
            </w:tcBorders>
            <w:shd w:val="clear" w:color="auto" w:fill="auto"/>
            <w:vAlign w:val="center"/>
          </w:tcPr>
          <w:p w14:paraId="447DBF11" w14:textId="77777777" w:rsidR="0052496D" w:rsidRPr="00FD5A86" w:rsidRDefault="0052496D" w:rsidP="0043426C">
            <w:pPr>
              <w:pStyle w:val="TAC"/>
              <w:spacing w:after="0"/>
              <w:jc w:val="both"/>
            </w:pPr>
            <w:r w:rsidRPr="0096519C">
              <w:t>scs15or60</w:t>
            </w:r>
          </w:p>
        </w:tc>
        <w:tc>
          <w:tcPr>
            <w:tcW w:w="2878" w:type="dxa"/>
            <w:tcBorders>
              <w:left w:val="double" w:sz="4" w:space="0" w:color="auto"/>
            </w:tcBorders>
            <w:vAlign w:val="center"/>
          </w:tcPr>
          <w:p w14:paraId="2717BB14" w14:textId="77777777" w:rsidR="0052496D" w:rsidRPr="00FD5A86" w:rsidRDefault="0052496D" w:rsidP="0043426C">
            <w:pPr>
              <w:pStyle w:val="TAC"/>
              <w:spacing w:after="0"/>
              <w:jc w:val="both"/>
            </w:pPr>
            <w:r>
              <w:t>1</w:t>
            </w:r>
          </w:p>
        </w:tc>
        <w:tc>
          <w:tcPr>
            <w:tcW w:w="1170" w:type="dxa"/>
            <w:vAlign w:val="center"/>
          </w:tcPr>
          <w:p w14:paraId="5470C82E" w14:textId="77777777" w:rsidR="0052496D" w:rsidRPr="00FD5A86" w:rsidRDefault="0052496D" w:rsidP="0043426C">
            <w:pPr>
              <w:pStyle w:val="TAC"/>
              <w:spacing w:after="0"/>
              <w:jc w:val="both"/>
            </w:pPr>
            <w:r>
              <w:t>16</w:t>
            </w:r>
          </w:p>
        </w:tc>
      </w:tr>
      <w:tr w:rsidR="0052496D" w:rsidRPr="00FD5A86" w14:paraId="02794CE9" w14:textId="77777777" w:rsidTr="0043426C">
        <w:trPr>
          <w:cantSplit/>
          <w:jc w:val="center"/>
        </w:trPr>
        <w:tc>
          <w:tcPr>
            <w:tcW w:w="2607" w:type="dxa"/>
            <w:tcBorders>
              <w:right w:val="double" w:sz="4" w:space="0" w:color="auto"/>
            </w:tcBorders>
            <w:shd w:val="clear" w:color="auto" w:fill="auto"/>
            <w:vAlign w:val="center"/>
          </w:tcPr>
          <w:p w14:paraId="278902F7"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4E438C54" w14:textId="77777777" w:rsidR="0052496D" w:rsidRPr="00FD5A86" w:rsidRDefault="0052496D" w:rsidP="0043426C">
            <w:pPr>
              <w:pStyle w:val="TAC"/>
              <w:spacing w:after="0"/>
              <w:jc w:val="both"/>
            </w:pPr>
            <w:r>
              <w:t>0</w:t>
            </w:r>
          </w:p>
        </w:tc>
        <w:tc>
          <w:tcPr>
            <w:tcW w:w="1170" w:type="dxa"/>
            <w:vAlign w:val="center"/>
          </w:tcPr>
          <w:p w14:paraId="106B611D" w14:textId="77777777" w:rsidR="0052496D" w:rsidRPr="00FD5A86" w:rsidRDefault="0052496D" w:rsidP="0043426C">
            <w:pPr>
              <w:pStyle w:val="TAC"/>
              <w:spacing w:after="0"/>
              <w:jc w:val="both"/>
            </w:pPr>
            <w:r>
              <w:t>32</w:t>
            </w:r>
          </w:p>
        </w:tc>
      </w:tr>
      <w:tr w:rsidR="0052496D" w:rsidRPr="00FD5A86" w14:paraId="37B728A0" w14:textId="77777777" w:rsidTr="0043426C">
        <w:trPr>
          <w:cantSplit/>
          <w:jc w:val="center"/>
        </w:trPr>
        <w:tc>
          <w:tcPr>
            <w:tcW w:w="2607" w:type="dxa"/>
            <w:tcBorders>
              <w:right w:val="double" w:sz="4" w:space="0" w:color="auto"/>
            </w:tcBorders>
            <w:shd w:val="clear" w:color="auto" w:fill="auto"/>
            <w:vAlign w:val="center"/>
          </w:tcPr>
          <w:p w14:paraId="0288430A"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4080998C" w14:textId="77777777" w:rsidR="0052496D" w:rsidRPr="00FD5A86" w:rsidRDefault="0052496D" w:rsidP="0043426C">
            <w:pPr>
              <w:pStyle w:val="TAC"/>
              <w:spacing w:after="0"/>
              <w:jc w:val="both"/>
            </w:pPr>
            <w:r>
              <w:t>1</w:t>
            </w:r>
          </w:p>
        </w:tc>
        <w:tc>
          <w:tcPr>
            <w:tcW w:w="1170" w:type="dxa"/>
            <w:vAlign w:val="center"/>
          </w:tcPr>
          <w:p w14:paraId="208F6234" w14:textId="77777777" w:rsidR="0052496D" w:rsidRPr="00FD5A86" w:rsidRDefault="0052496D" w:rsidP="0043426C">
            <w:pPr>
              <w:pStyle w:val="TAC"/>
              <w:spacing w:after="0"/>
              <w:jc w:val="both"/>
            </w:pPr>
            <w:r>
              <w:t>64</w:t>
            </w:r>
          </w:p>
        </w:tc>
      </w:tr>
    </w:tbl>
    <w:p w14:paraId="089E63C3" w14:textId="77777777" w:rsidR="0052496D" w:rsidRDefault="0052496D" w:rsidP="0052496D">
      <w:pPr>
        <w:spacing w:after="120" w:line="276" w:lineRule="auto"/>
        <w:jc w:val="both"/>
        <w:rPr>
          <w:rFonts w:asciiTheme="minorBidi" w:eastAsia="Calibri" w:hAnsiTheme="minorBidi"/>
          <w:bCs/>
        </w:rPr>
      </w:pPr>
    </w:p>
    <w:p w14:paraId="6C976580" w14:textId="61B14C0F" w:rsidR="004401EA"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sidR="00A8464D">
        <w:rPr>
          <w:rFonts w:ascii="Arial" w:hAnsi="Arial" w:cs="Arial"/>
          <w:b/>
          <w:i/>
          <w:iCs/>
        </w:rPr>
        <w:t>6</w:t>
      </w:r>
      <w:r w:rsidRPr="00D23C0F">
        <w:rPr>
          <w:rFonts w:ascii="Arial" w:hAnsi="Arial" w:cs="Arial"/>
          <w:b/>
          <w:i/>
          <w:iCs/>
        </w:rPr>
        <w:t>:</w:t>
      </w:r>
      <w:r>
        <w:rPr>
          <w:rFonts w:ascii="Arial" w:hAnsi="Arial" w:cs="Arial"/>
          <w:bCs/>
          <w:i/>
          <w:iCs/>
        </w:rPr>
        <w:t xml:space="preserve"> Support enhancements on the reference tables in indication of Q parameter for up to 64 SSB beams in initial access operations for unlicensed spectrum in beyond 52.6GHz, e.g., subsamples of the Q parameter.</w:t>
      </w:r>
    </w:p>
    <w:p w14:paraId="071DDBBC" w14:textId="77777777" w:rsidR="004401EA" w:rsidRPr="00357561" w:rsidRDefault="004401EA" w:rsidP="004401EA">
      <w:pPr>
        <w:pStyle w:val="ListParagraph"/>
        <w:numPr>
          <w:ilvl w:val="0"/>
          <w:numId w:val="14"/>
        </w:numPr>
        <w:spacing w:after="0" w:line="276" w:lineRule="auto"/>
        <w:jc w:val="both"/>
        <w:rPr>
          <w:rFonts w:ascii="Arial" w:hAnsi="Arial" w:cs="Arial"/>
          <w:bCs/>
          <w:i/>
          <w:iCs/>
        </w:rPr>
      </w:pPr>
      <w:r>
        <w:rPr>
          <w:rFonts w:ascii="Arial" w:hAnsi="Arial" w:cs="Arial"/>
          <w:bCs/>
          <w:i/>
          <w:iCs/>
        </w:rPr>
        <w:t xml:space="preserve">Support Alt A, for </w:t>
      </w:r>
      <w:r w:rsidRPr="0044409D">
        <w:rPr>
          <w:rFonts w:ascii="Arial" w:hAnsi="Arial" w:cs="Arial"/>
          <w:bCs/>
          <w:i/>
          <w:iCs/>
        </w:rPr>
        <w:t xml:space="preserve">the total number of </w:t>
      </w:r>
      <w:r>
        <w:rPr>
          <w:rFonts w:ascii="Arial" w:hAnsi="Arial" w:cs="Arial"/>
          <w:bCs/>
          <w:i/>
          <w:iCs/>
        </w:rPr>
        <w:t>options</w:t>
      </w:r>
      <w:r w:rsidRPr="0044409D">
        <w:rPr>
          <w:rFonts w:ascii="Arial" w:hAnsi="Arial" w:cs="Arial"/>
          <w:bCs/>
          <w:i/>
          <w:iCs/>
        </w:rPr>
        <w:t xml:space="preserve"> </w:t>
      </w:r>
      <w:r>
        <w:rPr>
          <w:rFonts w:ascii="Arial" w:hAnsi="Arial" w:cs="Arial"/>
          <w:bCs/>
          <w:i/>
          <w:iCs/>
        </w:rPr>
        <w:t xml:space="preserve">for the Q parameter </w:t>
      </w:r>
      <w:r w:rsidRPr="0044409D">
        <w:rPr>
          <w:rFonts w:ascii="Arial" w:hAnsi="Arial" w:cs="Arial"/>
          <w:bCs/>
          <w:i/>
          <w:iCs/>
        </w:rPr>
        <w:t>to not exceed 4</w:t>
      </w:r>
      <w:r>
        <w:rPr>
          <w:rFonts w:ascii="Arial" w:hAnsi="Arial" w:cs="Arial"/>
          <w:bCs/>
          <w:i/>
          <w:iCs/>
        </w:rPr>
        <w:t>.</w:t>
      </w:r>
    </w:p>
    <w:p w14:paraId="3F65D6F4" w14:textId="33C01FF9" w:rsidR="0052496D" w:rsidRDefault="0052496D" w:rsidP="0052496D">
      <w:pPr>
        <w:spacing w:after="120" w:line="276" w:lineRule="auto"/>
        <w:jc w:val="both"/>
        <w:rPr>
          <w:rFonts w:ascii="Arial" w:hAnsi="Arial" w:cs="Arial"/>
          <w:bCs/>
          <w:i/>
          <w:iCs/>
        </w:rPr>
      </w:pPr>
      <w:r>
        <w:rPr>
          <w:rFonts w:ascii="Arial" w:hAnsi="Arial" w:cs="Arial"/>
          <w:bCs/>
          <w:i/>
          <w:iCs/>
        </w:rPr>
        <w:t xml:space="preserve">  </w:t>
      </w:r>
    </w:p>
    <w:p w14:paraId="40F42170" w14:textId="77777777" w:rsidR="0052496D" w:rsidRPr="00E36488" w:rsidRDefault="0052496D" w:rsidP="0052496D">
      <w:pPr>
        <w:pStyle w:val="Heading3"/>
      </w:pPr>
      <w:r>
        <w:t>Minimizing the</w:t>
      </w:r>
      <w:r w:rsidRPr="000B4FF6">
        <w:t xml:space="preserve"> gaps between contiguous </w:t>
      </w:r>
      <w:r>
        <w:t>SSB blocks</w:t>
      </w:r>
    </w:p>
    <w:p w14:paraId="76F4423E" w14:textId="29826F44" w:rsidR="004401EA" w:rsidRDefault="004401EA" w:rsidP="004401EA">
      <w:pPr>
        <w:spacing w:after="0" w:line="240" w:lineRule="auto"/>
        <w:jc w:val="both"/>
        <w:rPr>
          <w:rFonts w:asciiTheme="minorBidi" w:hAnsiTheme="minorBidi"/>
        </w:rPr>
      </w:pPr>
      <w:r w:rsidRPr="008653A6">
        <w:rPr>
          <w:rFonts w:asciiTheme="minorBidi" w:hAnsiTheme="minorBidi"/>
        </w:rPr>
        <w:t>In RAN1#10</w:t>
      </w:r>
      <w:r>
        <w:rPr>
          <w:rFonts w:asciiTheme="minorBidi" w:hAnsiTheme="minorBidi"/>
        </w:rPr>
        <w:t xml:space="preserve">5-e </w:t>
      </w:r>
      <w:r>
        <w:rPr>
          <w:rFonts w:asciiTheme="minorBidi" w:hAnsiTheme="minorBidi"/>
        </w:rPr>
        <w:fldChar w:fldCharType="begin"/>
      </w:r>
      <w:r>
        <w:rPr>
          <w:rFonts w:asciiTheme="minorBidi" w:hAnsiTheme="minorBidi"/>
        </w:rPr>
        <w:instrText xml:space="preserve"> REF _Ref78791283 \r \h </w:instrText>
      </w:r>
      <w:r>
        <w:rPr>
          <w:rFonts w:asciiTheme="minorBidi" w:hAnsiTheme="minorBidi"/>
        </w:rPr>
      </w:r>
      <w:r>
        <w:rPr>
          <w:rFonts w:asciiTheme="minorBidi" w:hAnsiTheme="minorBidi"/>
        </w:rPr>
        <w:fldChar w:fldCharType="separate"/>
      </w:r>
      <w:r w:rsidR="00C7240B">
        <w:rPr>
          <w:rFonts w:asciiTheme="minorBidi" w:hAnsiTheme="minorBidi"/>
          <w:cs/>
        </w:rPr>
        <w:t>‎</w:t>
      </w:r>
      <w:r w:rsidR="00C7240B">
        <w:rPr>
          <w:rFonts w:asciiTheme="minorBidi" w:hAnsiTheme="minorBidi"/>
        </w:rPr>
        <w:t>[7]</w:t>
      </w:r>
      <w:r>
        <w:rPr>
          <w:rFonts w:asciiTheme="minorBidi" w:hAnsiTheme="minorBidi"/>
        </w:rPr>
        <w:fldChar w:fldCharType="end"/>
      </w:r>
      <w:r w:rsidRPr="008653A6">
        <w:rPr>
          <w:rFonts w:asciiTheme="minorBidi" w:hAnsiTheme="minorBidi"/>
        </w:rPr>
        <w:t xml:space="preserve">, the following </w:t>
      </w:r>
      <w:r>
        <w:rPr>
          <w:rFonts w:asciiTheme="minorBidi" w:hAnsiTheme="minorBidi"/>
        </w:rPr>
        <w:t>agreement</w:t>
      </w:r>
      <w:r w:rsidRPr="008653A6">
        <w:rPr>
          <w:rFonts w:asciiTheme="minorBidi" w:hAnsiTheme="minorBidi"/>
        </w:rPr>
        <w:t xml:space="preserve"> w</w:t>
      </w:r>
      <w:r>
        <w:rPr>
          <w:rFonts w:asciiTheme="minorBidi" w:hAnsiTheme="minorBidi"/>
        </w:rPr>
        <w:t>as</w:t>
      </w:r>
      <w:r w:rsidRPr="008653A6">
        <w:rPr>
          <w:rFonts w:asciiTheme="minorBidi" w:hAnsiTheme="minorBidi"/>
        </w:rPr>
        <w:t xml:space="preserve"> made</w:t>
      </w:r>
      <w:r>
        <w:rPr>
          <w:rFonts w:asciiTheme="minorBidi" w:hAnsiTheme="minorBidi"/>
        </w:rPr>
        <w:t xml:space="preserve"> to support candidate SSB positions for initial access of NR in 52.6 – 71 GHz</w:t>
      </w:r>
      <w:r w:rsidRPr="008653A6">
        <w:rPr>
          <w:rFonts w:asciiTheme="minorBidi" w:hAnsiTheme="minorBidi"/>
        </w:rPr>
        <w:t>.</w:t>
      </w:r>
    </w:p>
    <w:p w14:paraId="139E421B" w14:textId="77777777" w:rsidR="004401EA" w:rsidRDefault="004401EA" w:rsidP="004401EA">
      <w:pPr>
        <w:spacing w:after="0" w:line="240" w:lineRule="auto"/>
        <w:jc w:val="both"/>
        <w:rPr>
          <w:rFonts w:asciiTheme="minorBidi" w:hAnsiTheme="minorBidi"/>
        </w:rPr>
      </w:pPr>
    </w:p>
    <w:tbl>
      <w:tblPr>
        <w:tblStyle w:val="TableGrid"/>
        <w:tblW w:w="0" w:type="auto"/>
        <w:tblLook w:val="04A0" w:firstRow="1" w:lastRow="0" w:firstColumn="1" w:lastColumn="0" w:noHBand="0" w:noVBand="1"/>
      </w:tblPr>
      <w:tblGrid>
        <w:gridCol w:w="9962"/>
      </w:tblGrid>
      <w:tr w:rsidR="004401EA" w14:paraId="2B4B3D80" w14:textId="77777777" w:rsidTr="004401EA">
        <w:tc>
          <w:tcPr>
            <w:tcW w:w="9962" w:type="dxa"/>
          </w:tcPr>
          <w:p w14:paraId="395AC9C5" w14:textId="77777777" w:rsidR="004401EA" w:rsidRPr="00357561" w:rsidRDefault="004401EA" w:rsidP="004401EA">
            <w:pPr>
              <w:spacing w:after="0" w:line="240" w:lineRule="auto"/>
              <w:rPr>
                <w:rFonts w:asciiTheme="minorBidi" w:hAnsiTheme="minorBidi"/>
                <w:sz w:val="20"/>
                <w:szCs w:val="20"/>
              </w:rPr>
            </w:pPr>
            <w:r w:rsidRPr="00357561">
              <w:rPr>
                <w:rFonts w:asciiTheme="minorBidi" w:hAnsiTheme="minorBidi"/>
                <w:sz w:val="20"/>
                <w:szCs w:val="20"/>
                <w:highlight w:val="green"/>
              </w:rPr>
              <w:t>Agreement:</w:t>
            </w:r>
          </w:p>
          <w:p w14:paraId="6AFB5ABD" w14:textId="77777777" w:rsidR="004401EA" w:rsidRPr="00357561" w:rsidRDefault="004401EA" w:rsidP="004401EA">
            <w:pPr>
              <w:pStyle w:val="BodyText"/>
              <w:spacing w:after="0" w:line="240" w:lineRule="auto"/>
              <w:rPr>
                <w:rFonts w:asciiTheme="minorBidi" w:hAnsiTheme="minorBidi"/>
                <w:sz w:val="20"/>
                <w:szCs w:val="20"/>
              </w:rPr>
            </w:pPr>
            <w:r w:rsidRPr="00357561">
              <w:rPr>
                <w:rFonts w:asciiTheme="minorBidi" w:hAnsiTheme="minorBidi"/>
                <w:sz w:val="20"/>
                <w:szCs w:val="20"/>
              </w:rPr>
              <w:t>For 480kHz/960kHz SSB, select one of the following alternatives:</w:t>
            </w:r>
          </w:p>
          <w:p w14:paraId="47D4EC23" w14:textId="77777777" w:rsidR="004401EA" w:rsidRPr="00357561" w:rsidRDefault="004401EA" w:rsidP="004401EA">
            <w:pPr>
              <w:pStyle w:val="BodyText"/>
              <w:numPr>
                <w:ilvl w:val="0"/>
                <w:numId w:val="25"/>
              </w:numPr>
              <w:overflowPunct w:val="0"/>
              <w:autoSpaceDE w:val="0"/>
              <w:autoSpaceDN w:val="0"/>
              <w:adjustRightInd w:val="0"/>
              <w:spacing w:after="0" w:line="240" w:lineRule="auto"/>
              <w:jc w:val="both"/>
              <w:textAlignment w:val="baseline"/>
              <w:rPr>
                <w:rFonts w:asciiTheme="minorBidi" w:hAnsiTheme="minorBidi"/>
                <w:sz w:val="20"/>
                <w:szCs w:val="20"/>
              </w:rPr>
            </w:pPr>
            <w:r w:rsidRPr="00357561">
              <w:rPr>
                <w:rFonts w:asciiTheme="minorBidi" w:hAnsiTheme="minorBidi"/>
                <w:sz w:val="20"/>
                <w:szCs w:val="20"/>
              </w:rPr>
              <w:t>ALT 1) First symbols of the candidate SSB have index {X, Y} + 14*n, where index 0 corresponds to the first symbol of the first slot in a half-frame</w:t>
            </w:r>
          </w:p>
          <w:p w14:paraId="4E73CEB5" w14:textId="77777777" w:rsidR="004401EA" w:rsidRPr="00357561" w:rsidRDefault="004401EA" w:rsidP="004401EA">
            <w:pPr>
              <w:pStyle w:val="BodyText"/>
              <w:numPr>
                <w:ilvl w:val="1"/>
                <w:numId w:val="25"/>
              </w:numPr>
              <w:overflowPunct w:val="0"/>
              <w:autoSpaceDE w:val="0"/>
              <w:autoSpaceDN w:val="0"/>
              <w:adjustRightInd w:val="0"/>
              <w:spacing w:after="0" w:line="240" w:lineRule="auto"/>
              <w:jc w:val="both"/>
              <w:textAlignment w:val="baseline"/>
              <w:rPr>
                <w:rFonts w:asciiTheme="minorBidi" w:hAnsiTheme="minorBidi"/>
                <w:sz w:val="20"/>
                <w:szCs w:val="20"/>
              </w:rPr>
            </w:pPr>
            <w:r w:rsidRPr="00357561">
              <w:rPr>
                <w:rFonts w:asciiTheme="minorBidi" w:hAnsiTheme="minorBidi"/>
                <w:sz w:val="20"/>
                <w:szCs w:val="20"/>
              </w:rPr>
              <w:t>value of X and Y are identical for 480kHz and 960kHz</w:t>
            </w:r>
          </w:p>
          <w:p w14:paraId="4BCDE758" w14:textId="77777777" w:rsidR="004401EA" w:rsidRPr="00357561" w:rsidRDefault="004401EA" w:rsidP="004401EA">
            <w:pPr>
              <w:pStyle w:val="BodyText"/>
              <w:numPr>
                <w:ilvl w:val="2"/>
                <w:numId w:val="25"/>
              </w:numPr>
              <w:overflowPunct w:val="0"/>
              <w:autoSpaceDE w:val="0"/>
              <w:autoSpaceDN w:val="0"/>
              <w:adjustRightInd w:val="0"/>
              <w:spacing w:after="0" w:line="240" w:lineRule="auto"/>
              <w:jc w:val="both"/>
              <w:textAlignment w:val="baseline"/>
              <w:rPr>
                <w:rFonts w:asciiTheme="minorBidi" w:hAnsiTheme="minorBidi"/>
                <w:sz w:val="20"/>
                <w:szCs w:val="20"/>
              </w:rPr>
            </w:pPr>
            <w:r w:rsidRPr="00357561">
              <w:rPr>
                <w:rFonts w:asciiTheme="minorBidi" w:hAnsiTheme="minorBidi"/>
                <w:sz w:val="20"/>
                <w:szCs w:val="20"/>
              </w:rPr>
              <w:t>FFS: exact value of X and Y</w:t>
            </w:r>
          </w:p>
          <w:p w14:paraId="353102E5" w14:textId="77777777" w:rsidR="004401EA" w:rsidRPr="00357561" w:rsidRDefault="004401EA" w:rsidP="004401EA">
            <w:pPr>
              <w:pStyle w:val="BodyText"/>
              <w:numPr>
                <w:ilvl w:val="0"/>
                <w:numId w:val="25"/>
              </w:numPr>
              <w:overflowPunct w:val="0"/>
              <w:autoSpaceDE w:val="0"/>
              <w:autoSpaceDN w:val="0"/>
              <w:adjustRightInd w:val="0"/>
              <w:spacing w:after="0" w:line="240" w:lineRule="auto"/>
              <w:jc w:val="both"/>
              <w:textAlignment w:val="baseline"/>
              <w:rPr>
                <w:rFonts w:asciiTheme="minorBidi" w:hAnsiTheme="minorBidi"/>
                <w:sz w:val="20"/>
                <w:szCs w:val="20"/>
              </w:rPr>
            </w:pPr>
            <w:r w:rsidRPr="00357561">
              <w:rPr>
                <w:rFonts w:asciiTheme="minorBidi" w:hAnsiTheme="minorBidi"/>
                <w:sz w:val="20"/>
                <w:szCs w:val="20"/>
              </w:rPr>
              <w:t>ALT 2) First symbols of the candidate SSB have index {4, 8, 16,20} + 28*n, where index 0 corresponds to the first symbol of the first slot in a half-frame</w:t>
            </w:r>
          </w:p>
          <w:p w14:paraId="3448E28F" w14:textId="77777777" w:rsidR="004401EA" w:rsidRPr="00357561" w:rsidRDefault="004401EA" w:rsidP="004401EA">
            <w:pPr>
              <w:pStyle w:val="BodyText"/>
              <w:numPr>
                <w:ilvl w:val="0"/>
                <w:numId w:val="25"/>
              </w:numPr>
              <w:overflowPunct w:val="0"/>
              <w:autoSpaceDE w:val="0"/>
              <w:autoSpaceDN w:val="0"/>
              <w:adjustRightInd w:val="0"/>
              <w:spacing w:after="0" w:line="240" w:lineRule="auto"/>
              <w:jc w:val="both"/>
              <w:textAlignment w:val="baseline"/>
              <w:rPr>
                <w:rFonts w:asciiTheme="minorBidi" w:hAnsiTheme="minorBidi"/>
                <w:sz w:val="20"/>
                <w:szCs w:val="20"/>
              </w:rPr>
            </w:pPr>
            <w:r w:rsidRPr="00357561">
              <w:rPr>
                <w:rFonts w:asciiTheme="minorBidi" w:hAnsiTheme="minorBidi"/>
                <w:sz w:val="20"/>
                <w:szCs w:val="20"/>
              </w:rPr>
              <w:t>Values of n for 480kHz and 960kHz for ALT 1 and 2</w:t>
            </w:r>
          </w:p>
          <w:p w14:paraId="6B2859D8" w14:textId="77777777" w:rsidR="004401EA" w:rsidRPr="00357561" w:rsidRDefault="004401EA" w:rsidP="004401EA">
            <w:pPr>
              <w:pStyle w:val="BodyText"/>
              <w:numPr>
                <w:ilvl w:val="1"/>
                <w:numId w:val="25"/>
              </w:numPr>
              <w:overflowPunct w:val="0"/>
              <w:autoSpaceDE w:val="0"/>
              <w:autoSpaceDN w:val="0"/>
              <w:adjustRightInd w:val="0"/>
              <w:spacing w:after="0" w:line="240" w:lineRule="auto"/>
              <w:jc w:val="both"/>
              <w:textAlignment w:val="baseline"/>
              <w:rPr>
                <w:rFonts w:asciiTheme="minorBidi" w:hAnsiTheme="minorBidi"/>
                <w:sz w:val="20"/>
                <w:szCs w:val="20"/>
              </w:rPr>
            </w:pPr>
            <w:r w:rsidRPr="00357561">
              <w:rPr>
                <w:rFonts w:asciiTheme="minorBidi" w:hAnsiTheme="minorBidi"/>
                <w:sz w:val="20"/>
                <w:szCs w:val="20"/>
              </w:rPr>
              <w:t>FFS: whether number of values for ‘n’ depend on LBT operation (i.e. LBT vs no-LBT)</w:t>
            </w:r>
          </w:p>
          <w:p w14:paraId="060BA1C4" w14:textId="77777777" w:rsidR="004401EA" w:rsidRPr="00357561" w:rsidRDefault="004401EA" w:rsidP="004401EA">
            <w:pPr>
              <w:pStyle w:val="BodyText"/>
              <w:numPr>
                <w:ilvl w:val="1"/>
                <w:numId w:val="25"/>
              </w:numPr>
              <w:overflowPunct w:val="0"/>
              <w:autoSpaceDE w:val="0"/>
              <w:autoSpaceDN w:val="0"/>
              <w:adjustRightInd w:val="0"/>
              <w:spacing w:after="0" w:line="240" w:lineRule="auto"/>
              <w:jc w:val="both"/>
              <w:textAlignment w:val="baseline"/>
              <w:rPr>
                <w:rFonts w:asciiTheme="minorBidi" w:hAnsiTheme="minorBidi"/>
                <w:sz w:val="20"/>
                <w:szCs w:val="20"/>
              </w:rPr>
            </w:pPr>
            <w:r w:rsidRPr="00357561">
              <w:rPr>
                <w:rFonts w:asciiTheme="minorBidi" w:hAnsiTheme="minorBidi"/>
                <w:sz w:val="20"/>
                <w:szCs w:val="20"/>
              </w:rPr>
              <w:t>FFS: exact values of ‘n’ for each SCS</w:t>
            </w:r>
          </w:p>
          <w:p w14:paraId="07499E12" w14:textId="77777777" w:rsidR="004401EA" w:rsidRPr="00357561" w:rsidRDefault="004401EA" w:rsidP="004401EA">
            <w:pPr>
              <w:pStyle w:val="BodyText"/>
              <w:numPr>
                <w:ilvl w:val="1"/>
                <w:numId w:val="25"/>
              </w:numPr>
              <w:overflowPunct w:val="0"/>
              <w:autoSpaceDE w:val="0"/>
              <w:autoSpaceDN w:val="0"/>
              <w:adjustRightInd w:val="0"/>
              <w:spacing w:after="0" w:line="240" w:lineRule="auto"/>
              <w:jc w:val="both"/>
              <w:textAlignment w:val="baseline"/>
              <w:rPr>
                <w:rFonts w:asciiTheme="minorBidi" w:hAnsiTheme="minorBidi"/>
                <w:sz w:val="20"/>
                <w:szCs w:val="20"/>
              </w:rPr>
            </w:pPr>
            <w:r w:rsidRPr="00357561">
              <w:rPr>
                <w:rFonts w:asciiTheme="minorBidi" w:hAnsiTheme="minorBidi"/>
                <w:sz w:val="20"/>
                <w:szCs w:val="20"/>
              </w:rPr>
              <w:t>Values of ‘n’ for one mode of operation shall be strictly a subset of values for another mode of operation, if two mode of operation exist for number of candidate SSBs</w:t>
            </w:r>
          </w:p>
          <w:p w14:paraId="2E41BF0E" w14:textId="77777777" w:rsidR="004401EA" w:rsidRDefault="004401EA" w:rsidP="004401EA">
            <w:pPr>
              <w:pStyle w:val="BodyText"/>
              <w:numPr>
                <w:ilvl w:val="1"/>
                <w:numId w:val="25"/>
              </w:numPr>
              <w:overflowPunct w:val="0"/>
              <w:autoSpaceDE w:val="0"/>
              <w:autoSpaceDN w:val="0"/>
              <w:adjustRightInd w:val="0"/>
              <w:spacing w:after="0" w:line="240" w:lineRule="auto"/>
              <w:jc w:val="both"/>
              <w:textAlignment w:val="baseline"/>
              <w:rPr>
                <w:rFonts w:asciiTheme="minorBidi" w:hAnsiTheme="minorBidi"/>
              </w:rPr>
            </w:pPr>
            <w:r w:rsidRPr="00357561">
              <w:rPr>
                <w:rFonts w:asciiTheme="minorBidi" w:hAnsiTheme="minorBidi"/>
                <w:sz w:val="20"/>
                <w:szCs w:val="20"/>
              </w:rPr>
              <w:t>FFS: whether values of ‘n’ shall not be all consecutive integer values (i.e. non-candidate SSB slots are positioned every few candidate SSB slots)</w:t>
            </w:r>
          </w:p>
        </w:tc>
      </w:tr>
    </w:tbl>
    <w:p w14:paraId="008320EF" w14:textId="77777777" w:rsidR="004401EA" w:rsidRDefault="004401EA" w:rsidP="004401EA">
      <w:pPr>
        <w:spacing w:after="120" w:line="276" w:lineRule="auto"/>
        <w:jc w:val="both"/>
        <w:rPr>
          <w:rFonts w:asciiTheme="minorBidi" w:eastAsia="Calibri" w:hAnsiTheme="minorBidi"/>
          <w:bCs/>
        </w:rPr>
      </w:pPr>
    </w:p>
    <w:p w14:paraId="4193249A"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Regarding the SSB resource patterns, “Case D” pattern for 120kHz SCS (Alt 2) is the basis that can be adopted with the least specification impact for the higher SCS. </w:t>
      </w:r>
    </w:p>
    <w:p w14:paraId="44EFEF21"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As for the new SSB pattern (Alt 1), the options on {X, Y} allow inserting gaps between the contiguous SSB blocks to make room for the beam switching gaps, in particular for 960kHz SCS. The need for the insertion gap is not decided yet and it still depends on the response from RAN4.</w:t>
      </w:r>
    </w:p>
    <w:p w14:paraId="43B5995C"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Moreover, while it may be useful to reserve UL slots within a 480kHz SSB burst with a specific selection of the values for ‘n’, the slots reserved for UL may not be efficient in 960kHz SCS due to DL-UL switching </w:t>
      </w:r>
      <w:r>
        <w:rPr>
          <w:rFonts w:asciiTheme="minorBidi" w:eastAsia="Calibri" w:hAnsiTheme="minorBidi"/>
          <w:bCs/>
        </w:rPr>
        <w:lastRenderedPageBreak/>
        <w:t>times. Thus, the values for ‘n’ can be selected so that different applications for each SCS can be accommodated.</w:t>
      </w:r>
    </w:p>
    <w:p w14:paraId="28C92621"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In general, Alt 1 provides more options to address different requirements for the 480kHz and 960kHz SCS SSB blocks. </w:t>
      </w:r>
    </w:p>
    <w:p w14:paraId="47C8934F" w14:textId="0BF347BE" w:rsidR="004401EA" w:rsidRDefault="004401EA" w:rsidP="004401EA">
      <w:pPr>
        <w:spacing w:after="120" w:line="276" w:lineRule="auto"/>
        <w:jc w:val="both"/>
        <w:rPr>
          <w:rFonts w:ascii="Arial" w:hAnsi="Arial" w:cs="Arial"/>
          <w:bCs/>
          <w:i/>
          <w:iCs/>
        </w:rPr>
      </w:pPr>
      <w:r w:rsidRPr="00D23C0F">
        <w:rPr>
          <w:rFonts w:ascii="Arial" w:hAnsi="Arial" w:cs="Arial"/>
          <w:b/>
          <w:i/>
          <w:iCs/>
        </w:rPr>
        <w:t xml:space="preserve">Proposal </w:t>
      </w:r>
      <w:r w:rsidR="00617A1A">
        <w:rPr>
          <w:rFonts w:ascii="Arial" w:hAnsi="Arial" w:cs="Arial"/>
          <w:b/>
          <w:i/>
          <w:iCs/>
        </w:rPr>
        <w:t>7</w:t>
      </w:r>
      <w:r w:rsidRPr="00D23C0F">
        <w:rPr>
          <w:rFonts w:ascii="Arial" w:hAnsi="Arial" w:cs="Arial"/>
          <w:b/>
          <w:i/>
          <w:iCs/>
        </w:rPr>
        <w:t>:</w:t>
      </w:r>
      <w:r>
        <w:rPr>
          <w:rFonts w:ascii="Arial" w:hAnsi="Arial" w:cs="Arial"/>
          <w:bCs/>
          <w:i/>
          <w:iCs/>
        </w:rPr>
        <w:t xml:space="preserve"> Support Alt 1 for the SSB resource patterns for 480/960kHz SCS SSB blocks.</w:t>
      </w:r>
      <w:r w:rsidRPr="00B95551">
        <w:rPr>
          <w:rFonts w:ascii="Arial" w:hAnsi="Arial" w:cs="Arial"/>
          <w:bCs/>
          <w:i/>
          <w:iCs/>
        </w:rPr>
        <w:t xml:space="preserve"> </w:t>
      </w:r>
    </w:p>
    <w:p w14:paraId="70B39482" w14:textId="71BFA9AC"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Considering SS/PBCH block burst transmissions for operation with shared spectrum channel access in unlicensed bands, transmission gaps are limited to 16us within </w:t>
      </w:r>
      <w:r w:rsidR="004401EA">
        <w:rPr>
          <w:rFonts w:asciiTheme="minorBidi" w:eastAsia="Calibri" w:hAnsiTheme="minorBidi"/>
          <w:bCs/>
        </w:rPr>
        <w:t xml:space="preserve">a </w:t>
      </w:r>
      <w:r>
        <w:rPr>
          <w:rFonts w:asciiTheme="minorBidi" w:eastAsia="Calibri" w:hAnsiTheme="minorBidi"/>
          <w:bCs/>
        </w:rPr>
        <w:t xml:space="preserve">discovery burst in the discovery burst transmission windows. As such, LBT is required after gaps larger than 16us. </w:t>
      </w:r>
    </w:p>
    <w:p w14:paraId="345542BA" w14:textId="508C047C"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In NR Rel. 16, five SSB burst patterns have been proposed that are based on the subcarrier spacing of the SS/PBCH blocks. “Case D” in 120kHz SCS is provided as an example in </w:t>
      </w:r>
      <w:r w:rsidR="00DF1B86">
        <w:rPr>
          <w:rFonts w:asciiTheme="minorBidi" w:eastAsia="Calibri" w:hAnsiTheme="minorBidi"/>
          <w:bCs/>
        </w:rPr>
        <w:fldChar w:fldCharType="begin"/>
      </w:r>
      <w:r w:rsidR="00DF1B86">
        <w:rPr>
          <w:rFonts w:asciiTheme="minorBidi" w:eastAsia="Calibri" w:hAnsiTheme="minorBidi"/>
          <w:bCs/>
        </w:rPr>
        <w:instrText xml:space="preserve"> REF _Ref71275756 \h </w:instrText>
      </w:r>
      <w:r w:rsidR="00DF1B86">
        <w:rPr>
          <w:rFonts w:asciiTheme="minorBidi" w:eastAsia="Calibri" w:hAnsiTheme="minorBidi"/>
          <w:bCs/>
        </w:rPr>
      </w:r>
      <w:r w:rsidR="00DF1B86">
        <w:rPr>
          <w:rFonts w:asciiTheme="minorBidi" w:eastAsia="Calibri" w:hAnsiTheme="minorBidi"/>
          <w:bCs/>
        </w:rPr>
        <w:fldChar w:fldCharType="separate"/>
      </w:r>
      <w:r w:rsidR="00C7240B" w:rsidRPr="00FE31CC">
        <w:rPr>
          <w:rFonts w:asciiTheme="minorBidi" w:hAnsiTheme="minorBidi"/>
          <w:b/>
          <w:bCs/>
        </w:rPr>
        <w:t xml:space="preserve">Fig. </w:t>
      </w:r>
      <w:r w:rsidR="00C7240B">
        <w:rPr>
          <w:rFonts w:asciiTheme="minorBidi" w:hAnsiTheme="minorBidi"/>
          <w:b/>
          <w:bCs/>
          <w:noProof/>
        </w:rPr>
        <w:t>2</w:t>
      </w:r>
      <w:r w:rsidR="00DF1B86">
        <w:rPr>
          <w:rFonts w:asciiTheme="minorBidi" w:eastAsia="Calibri" w:hAnsiTheme="minorBidi"/>
          <w:bCs/>
        </w:rPr>
        <w:fldChar w:fldCharType="end"/>
      </w:r>
      <w:r w:rsidR="00DF1B86">
        <w:rPr>
          <w:rFonts w:asciiTheme="minorBidi" w:eastAsia="Calibri" w:hAnsiTheme="minorBidi"/>
          <w:bCs/>
        </w:rPr>
        <w:t>,</w:t>
      </w:r>
      <w:r>
        <w:rPr>
          <w:rFonts w:asciiTheme="minorBidi" w:eastAsia="Calibri" w:hAnsiTheme="minorBidi"/>
          <w:bCs/>
        </w:rPr>
        <w:t xml:space="preserve">a. </w:t>
      </w:r>
    </w:p>
    <w:p w14:paraId="45EDAB04" w14:textId="4BAE970E" w:rsidR="0052496D" w:rsidRDefault="0052496D" w:rsidP="0052496D">
      <w:pPr>
        <w:spacing w:after="120" w:line="276" w:lineRule="auto"/>
        <w:jc w:val="both"/>
        <w:rPr>
          <w:rFonts w:asciiTheme="minorBidi" w:eastAsia="Calibri" w:hAnsiTheme="minorBidi"/>
          <w:b/>
        </w:rPr>
      </w:pPr>
      <w:r>
        <w:rPr>
          <w:rFonts w:asciiTheme="minorBidi" w:eastAsia="Calibri" w:hAnsiTheme="minorBidi"/>
          <w:bCs/>
        </w:rPr>
        <w:t xml:space="preserve">According to the WID </w:t>
      </w:r>
      <w:r>
        <w:rPr>
          <w:rFonts w:asciiTheme="minorBidi" w:eastAsia="Calibri" w:hAnsiTheme="minorBidi"/>
          <w:bCs/>
        </w:rPr>
        <w:fldChar w:fldCharType="begin"/>
      </w:r>
      <w:r>
        <w:rPr>
          <w:rFonts w:asciiTheme="minorBidi" w:eastAsia="Calibri" w:hAnsiTheme="minorBidi"/>
          <w:bCs/>
        </w:rPr>
        <w:instrText xml:space="preserve"> REF _Ref68003529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[1]</w:t>
      </w:r>
      <w:r>
        <w:rPr>
          <w:rFonts w:asciiTheme="minorBidi" w:eastAsia="Calibri" w:hAnsiTheme="minorBidi"/>
          <w:bCs/>
        </w:rPr>
        <w:fldChar w:fldCharType="end"/>
      </w:r>
      <w:r w:rsidR="004401EA">
        <w:rPr>
          <w:rFonts w:asciiTheme="minorBidi" w:eastAsia="Calibri" w:hAnsiTheme="minorBidi"/>
          <w:bCs/>
        </w:rPr>
        <w:fldChar w:fldCharType="begin"/>
      </w:r>
      <w:r w:rsidR="004401EA">
        <w:rPr>
          <w:rFonts w:asciiTheme="minorBidi" w:eastAsia="Calibri" w:hAnsiTheme="minorBidi"/>
          <w:bCs/>
        </w:rPr>
        <w:instrText xml:space="preserve"> REF _Ref79065326 \r \h </w:instrText>
      </w:r>
      <w:r w:rsidR="004401EA">
        <w:rPr>
          <w:rFonts w:asciiTheme="minorBidi" w:eastAsia="Calibri" w:hAnsiTheme="minorBidi"/>
          <w:bCs/>
        </w:rPr>
      </w:r>
      <w:r w:rsidR="004401EA">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[4]</w:t>
      </w:r>
      <w:r w:rsidR="004401EA">
        <w:rPr>
          <w:rFonts w:asciiTheme="minorBidi" w:eastAsia="Calibri" w:hAnsiTheme="minorBidi"/>
          <w:bCs/>
        </w:rPr>
        <w:fldChar w:fldCharType="end"/>
      </w:r>
      <w:r>
        <w:rPr>
          <w:rFonts w:asciiTheme="minorBidi" w:eastAsia="Calibri" w:hAnsiTheme="minorBidi"/>
          <w:bCs/>
        </w:rPr>
        <w:t xml:space="preserve">, it is agreed to </w:t>
      </w:r>
      <w:r w:rsidR="00E348AC">
        <w:rPr>
          <w:rFonts w:asciiTheme="minorBidi" w:eastAsia="Calibri" w:hAnsiTheme="minorBidi"/>
          <w:bCs/>
        </w:rPr>
        <w:t xml:space="preserve">support 120kHz and 480 kHz SCS for both initial and non-initial access, in addition to 960kHz SCS only for non-initial access </w:t>
      </w:r>
      <w:r>
        <w:rPr>
          <w:rFonts w:asciiTheme="minorBidi" w:eastAsia="Calibri" w:hAnsiTheme="minorBidi"/>
          <w:bCs/>
        </w:rPr>
        <w:t xml:space="preserve">for the </w:t>
      </w:r>
      <w:r w:rsidRPr="006E7D38">
        <w:rPr>
          <w:rFonts w:asciiTheme="minorBidi" w:eastAsia="Calibri" w:hAnsiTheme="minorBidi"/>
          <w:bCs/>
        </w:rPr>
        <w:t>SSB blocks</w:t>
      </w:r>
      <w:r>
        <w:rPr>
          <w:rFonts w:asciiTheme="minorBidi" w:eastAsia="Calibri" w:hAnsiTheme="minorBidi"/>
          <w:bCs/>
        </w:rPr>
        <w:t xml:space="preserve"> in beyond 52.6GHz spectrum</w:t>
      </w:r>
      <w:r w:rsidRPr="006E7D38">
        <w:rPr>
          <w:rFonts w:asciiTheme="minorBidi" w:eastAsia="Calibri" w:hAnsiTheme="minorBidi"/>
          <w:bCs/>
        </w:rPr>
        <w:t>.</w:t>
      </w:r>
      <w:r>
        <w:rPr>
          <w:rFonts w:asciiTheme="minorBidi" w:eastAsia="Calibri" w:hAnsiTheme="minorBidi"/>
          <w:bCs/>
        </w:rPr>
        <w:t xml:space="preserve"> After evaluating the “Case D” in 120kHz SCS, it is observed that the existing gaps between the </w:t>
      </w:r>
      <w:r w:rsidRPr="006E7D38">
        <w:rPr>
          <w:rFonts w:asciiTheme="minorBidi" w:eastAsia="Calibri" w:hAnsiTheme="minorBidi"/>
          <w:bCs/>
        </w:rPr>
        <w:t>contiguous SSB blocks</w:t>
      </w:r>
      <w:r>
        <w:rPr>
          <w:rFonts w:asciiTheme="minorBidi" w:eastAsia="Calibri" w:hAnsiTheme="minorBidi"/>
          <w:bCs/>
        </w:rPr>
        <w:t xml:space="preserve"> are larger than 16us. Moreover, </w:t>
      </w:r>
      <w:r w:rsidR="00E348AC">
        <w:rPr>
          <w:rFonts w:asciiTheme="minorBidi" w:eastAsia="Calibri" w:hAnsiTheme="minorBidi"/>
          <w:bCs/>
        </w:rPr>
        <w:t>“</w:t>
      </w:r>
      <w:r>
        <w:rPr>
          <w:rFonts w:asciiTheme="minorBidi" w:eastAsia="Calibri" w:hAnsiTheme="minorBidi"/>
          <w:bCs/>
        </w:rPr>
        <w:t>Case D</w:t>
      </w:r>
      <w:r w:rsidR="00E348AC">
        <w:rPr>
          <w:rFonts w:asciiTheme="minorBidi" w:eastAsia="Calibri" w:hAnsiTheme="minorBidi"/>
          <w:bCs/>
        </w:rPr>
        <w:t>”</w:t>
      </w:r>
      <w:r>
        <w:rPr>
          <w:rFonts w:asciiTheme="minorBidi" w:eastAsia="Calibri" w:hAnsiTheme="minorBidi"/>
          <w:bCs/>
        </w:rPr>
        <w:t xml:space="preserve"> has been considered as the SSB block pattern for the 480kHz and 960kHz SCS as an instance and for the purpose of comparison. It is</w:t>
      </w:r>
      <w:r w:rsidRPr="006E7D38">
        <w:rPr>
          <w:rFonts w:asciiTheme="minorBidi" w:eastAsia="Calibri" w:hAnsiTheme="minorBidi"/>
          <w:bCs/>
        </w:rPr>
        <w:t xml:space="preserve"> </w:t>
      </w:r>
      <w:r>
        <w:rPr>
          <w:rFonts w:asciiTheme="minorBidi" w:eastAsia="Calibri" w:hAnsiTheme="minorBidi"/>
          <w:bCs/>
        </w:rPr>
        <w:t>observed that</w:t>
      </w:r>
      <w:r w:rsidR="00E348AC">
        <w:rPr>
          <w:rFonts w:asciiTheme="minorBidi" w:eastAsia="Calibri" w:hAnsiTheme="minorBidi"/>
          <w:bCs/>
        </w:rPr>
        <w:t xml:space="preserve"> based on “Case D”, the inter-slot gaps within an SSB burst in 480kHz SCS are around 18us that </w:t>
      </w:r>
      <w:r>
        <w:rPr>
          <w:rFonts w:asciiTheme="minorBidi" w:eastAsia="Calibri" w:hAnsiTheme="minorBidi"/>
          <w:bCs/>
        </w:rPr>
        <w:t>exceed</w:t>
      </w:r>
      <w:r w:rsidR="00E348AC">
        <w:rPr>
          <w:rFonts w:asciiTheme="minorBidi" w:eastAsia="Calibri" w:hAnsiTheme="minorBidi"/>
          <w:bCs/>
        </w:rPr>
        <w:t>s</w:t>
      </w:r>
      <w:r>
        <w:rPr>
          <w:rFonts w:asciiTheme="minorBidi" w:eastAsia="Calibri" w:hAnsiTheme="minorBidi"/>
          <w:bCs/>
        </w:rPr>
        <w:t xml:space="preserve"> the limit of 16us.  </w:t>
      </w:r>
    </w:p>
    <w:p w14:paraId="49C6A34D" w14:textId="4FF008E1" w:rsidR="0052496D" w:rsidRPr="00D45337" w:rsidRDefault="0052496D" w:rsidP="0052496D">
      <w:pPr>
        <w:spacing w:after="120" w:line="276" w:lineRule="auto"/>
        <w:jc w:val="both"/>
        <w:rPr>
          <w:rFonts w:ascii="Arial" w:hAnsi="Arial" w:cs="Arial"/>
          <w:b/>
          <w:i/>
          <w:iCs/>
        </w:rPr>
      </w:pPr>
      <w:r w:rsidRPr="00D45337">
        <w:rPr>
          <w:rFonts w:ascii="Arial" w:hAnsi="Arial" w:cs="Arial"/>
          <w:b/>
          <w:i/>
          <w:iCs/>
        </w:rPr>
        <w:t xml:space="preserve">Observation </w:t>
      </w:r>
      <w:r w:rsidR="00617A1A">
        <w:rPr>
          <w:rFonts w:ascii="Arial" w:hAnsi="Arial" w:cs="Arial"/>
          <w:b/>
          <w:i/>
          <w:iCs/>
        </w:rPr>
        <w:t>2</w:t>
      </w:r>
      <w:r w:rsidRPr="00D45337">
        <w:rPr>
          <w:rFonts w:ascii="Arial" w:hAnsi="Arial" w:cs="Arial"/>
          <w:b/>
          <w:i/>
          <w:iCs/>
        </w:rPr>
        <w:t xml:space="preserve">: </w:t>
      </w:r>
      <w:r w:rsidR="00E348AC">
        <w:rPr>
          <w:rFonts w:ascii="Arial" w:hAnsi="Arial" w:cs="Arial"/>
          <w:bCs/>
          <w:i/>
          <w:iCs/>
        </w:rPr>
        <w:t>With “Case D” as the SSB pattern, the inter-slot g</w:t>
      </w:r>
      <w:r w:rsidR="00E348AC" w:rsidRPr="00D45337">
        <w:rPr>
          <w:rFonts w:ascii="Arial" w:hAnsi="Arial" w:cs="Arial"/>
          <w:bCs/>
          <w:i/>
          <w:iCs/>
        </w:rPr>
        <w:t xml:space="preserve">aps </w:t>
      </w:r>
      <w:r w:rsidR="00E348AC">
        <w:rPr>
          <w:rFonts w:asciiTheme="minorBidi" w:eastAsia="Calibri" w:hAnsiTheme="minorBidi"/>
          <w:bCs/>
          <w:i/>
          <w:iCs/>
        </w:rPr>
        <w:t>within an SSB burst</w:t>
      </w:r>
      <w:r w:rsidR="00E348AC" w:rsidRPr="00D45337">
        <w:rPr>
          <w:rFonts w:ascii="Arial" w:hAnsi="Arial" w:cs="Arial"/>
          <w:bCs/>
          <w:i/>
          <w:iCs/>
        </w:rPr>
        <w:t xml:space="preserve"> in 120</w:t>
      </w:r>
      <w:r w:rsidR="00E348AC">
        <w:rPr>
          <w:rFonts w:ascii="Arial" w:hAnsi="Arial" w:cs="Arial"/>
          <w:bCs/>
          <w:i/>
          <w:iCs/>
        </w:rPr>
        <w:t>kH</w:t>
      </w:r>
      <w:r w:rsidR="00E348AC" w:rsidRPr="00D45337">
        <w:rPr>
          <w:rFonts w:ascii="Arial" w:hAnsi="Arial" w:cs="Arial"/>
          <w:bCs/>
          <w:i/>
          <w:iCs/>
        </w:rPr>
        <w:t>z</w:t>
      </w:r>
      <w:r w:rsidR="00E348AC">
        <w:rPr>
          <w:rFonts w:ascii="Arial" w:hAnsi="Arial" w:cs="Arial"/>
          <w:bCs/>
          <w:i/>
          <w:iCs/>
        </w:rPr>
        <w:t xml:space="preserve"> </w:t>
      </w:r>
      <w:r w:rsidR="00E348AC" w:rsidRPr="00D45337">
        <w:rPr>
          <w:rFonts w:ascii="Arial" w:hAnsi="Arial" w:cs="Arial"/>
          <w:bCs/>
          <w:i/>
          <w:iCs/>
        </w:rPr>
        <w:t xml:space="preserve">and 480kHz SSB </w:t>
      </w:r>
      <w:r w:rsidR="00E348AC">
        <w:rPr>
          <w:rFonts w:ascii="Arial" w:hAnsi="Arial" w:cs="Arial"/>
          <w:bCs/>
          <w:i/>
          <w:iCs/>
        </w:rPr>
        <w:t xml:space="preserve">are </w:t>
      </w:r>
      <w:r w:rsidR="00E348AC" w:rsidRPr="00D45337">
        <w:rPr>
          <w:rFonts w:ascii="Arial" w:hAnsi="Arial" w:cs="Arial"/>
          <w:bCs/>
          <w:i/>
          <w:iCs/>
        </w:rPr>
        <w:t>larger than 16us.</w:t>
      </w:r>
    </w:p>
    <w:p w14:paraId="02B1F079" w14:textId="77777777" w:rsidR="00DF1B86" w:rsidRDefault="00EC50E8" w:rsidP="00FE31CC">
      <w:pPr>
        <w:keepNext/>
        <w:spacing w:after="0" w:line="276" w:lineRule="auto"/>
        <w:jc w:val="both"/>
      </w:pPr>
      <w:r>
        <w:rPr>
          <w:rFonts w:ascii="Arial" w:hAnsi="Arial" w:cs="Arial"/>
          <w:bCs/>
          <w:noProof/>
        </w:rPr>
        <w:drawing>
          <wp:inline distT="0" distB="0" distL="0" distR="0" wp14:anchorId="66CB24E0" wp14:editId="1A52A38F">
            <wp:extent cx="6332220" cy="1233578"/>
            <wp:effectExtent l="0" t="0" r="0" b="5080"/>
            <wp:docPr id="1" name="Picture 1"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onfigured CORESET0.jpg"/>
                    <pic:cNvPicPr/>
                  </pic:nvPicPr>
                  <pic:blipFill>
                    <a:blip r:embed="rId12"/>
                    <a:stretch>
                      <a:fillRect/>
                    </a:stretch>
                  </pic:blipFill>
                  <pic:spPr>
                    <a:xfrm>
                      <a:off x="0" y="0"/>
                      <a:ext cx="6412335" cy="1249185"/>
                    </a:xfrm>
                    <a:prstGeom prst="rect">
                      <a:avLst/>
                    </a:prstGeom>
                  </pic:spPr>
                </pic:pic>
              </a:graphicData>
            </a:graphic>
          </wp:inline>
        </w:drawing>
      </w:r>
    </w:p>
    <w:p w14:paraId="0DD2B089" w14:textId="35499EAD" w:rsidR="00EC50E8" w:rsidRPr="00FE31CC" w:rsidRDefault="00DF1B86" w:rsidP="00FE31CC">
      <w:pPr>
        <w:pStyle w:val="Caption"/>
        <w:rPr>
          <w:rFonts w:asciiTheme="minorBidi" w:hAnsiTheme="minorBidi"/>
          <w:bCs w:val="0"/>
        </w:rPr>
      </w:pPr>
      <w:bookmarkStart w:id="8" w:name="_Ref71275756"/>
      <w:r w:rsidRPr="00FE31CC">
        <w:rPr>
          <w:rFonts w:asciiTheme="minorBidi" w:hAnsiTheme="minorBidi"/>
          <w:b w:val="0"/>
          <w:bCs w:val="0"/>
        </w:rPr>
        <w:t xml:space="preserve">Fig. </w:t>
      </w:r>
      <w:r w:rsidRPr="00FE31CC">
        <w:rPr>
          <w:rFonts w:asciiTheme="minorBidi" w:hAnsiTheme="minorBidi"/>
          <w:b w:val="0"/>
          <w:bCs w:val="0"/>
        </w:rPr>
        <w:fldChar w:fldCharType="begin"/>
      </w:r>
      <w:r w:rsidRPr="00FE31CC">
        <w:rPr>
          <w:rFonts w:asciiTheme="minorBidi" w:hAnsiTheme="minorBidi"/>
          <w:b w:val="0"/>
          <w:bCs w:val="0"/>
        </w:rPr>
        <w:instrText xml:space="preserve"> SEQ Fig. \* ARABIC </w:instrText>
      </w:r>
      <w:r w:rsidRPr="00FE31CC">
        <w:rPr>
          <w:rFonts w:asciiTheme="minorBidi" w:hAnsiTheme="minorBidi"/>
          <w:b w:val="0"/>
          <w:bCs w:val="0"/>
        </w:rPr>
        <w:fldChar w:fldCharType="separate"/>
      </w:r>
      <w:r w:rsidR="00C7240B">
        <w:rPr>
          <w:rFonts w:asciiTheme="minorBidi" w:hAnsiTheme="minorBidi"/>
          <w:b w:val="0"/>
          <w:bCs w:val="0"/>
          <w:noProof/>
        </w:rPr>
        <w:t>2</w:t>
      </w:r>
      <w:r w:rsidRPr="00FE31CC">
        <w:rPr>
          <w:rFonts w:asciiTheme="minorBidi" w:hAnsiTheme="minorBidi"/>
          <w:b w:val="0"/>
          <w:bCs w:val="0"/>
        </w:rPr>
        <w:fldChar w:fldCharType="end"/>
      </w:r>
      <w:bookmarkEnd w:id="8"/>
      <w:r w:rsidR="00EC50E8" w:rsidRPr="00FE31CC">
        <w:rPr>
          <w:rFonts w:asciiTheme="minorBidi" w:hAnsiTheme="minorBidi"/>
          <w:b w:val="0"/>
          <w:bCs w:val="0"/>
        </w:rPr>
        <w:t xml:space="preserve"> SS/PBCH block bursts in Case D, SCS 120kHz, 16 beams</w:t>
      </w:r>
    </w:p>
    <w:p w14:paraId="64739B8F" w14:textId="193001AD" w:rsidR="0052496D" w:rsidRDefault="0052496D" w:rsidP="0052496D">
      <w:pPr>
        <w:spacing w:after="120" w:line="276" w:lineRule="auto"/>
        <w:jc w:val="both"/>
        <w:rPr>
          <w:rFonts w:ascii="Arial" w:hAnsi="Arial" w:cs="Arial"/>
          <w:bCs/>
        </w:rPr>
      </w:pPr>
      <w:r w:rsidRPr="002F62EE">
        <w:rPr>
          <w:rFonts w:ascii="Arial" w:hAnsi="Arial" w:cs="Arial"/>
          <w:bCs/>
        </w:rPr>
        <w:t>One solution</w:t>
      </w:r>
      <w:r>
        <w:rPr>
          <w:rFonts w:ascii="Arial" w:hAnsi="Arial" w:cs="Arial"/>
          <w:bCs/>
        </w:rPr>
        <w:t xml:space="preserve"> is to include the </w:t>
      </w:r>
      <w:r>
        <w:rPr>
          <w:rFonts w:asciiTheme="minorBidi" w:eastAsia="Calibri" w:hAnsiTheme="minorBidi"/>
          <w:bCs/>
        </w:rPr>
        <w:t>CORESET</w:t>
      </w:r>
      <w:r w:rsidR="00E348AC">
        <w:rPr>
          <w:rFonts w:asciiTheme="minorBidi" w:eastAsia="Calibri" w:hAnsiTheme="minorBidi"/>
          <w:bCs/>
        </w:rPr>
        <w:t>#0</w:t>
      </w:r>
      <w:r>
        <w:rPr>
          <w:rFonts w:asciiTheme="minorBidi" w:eastAsia="Calibri" w:hAnsiTheme="minorBidi"/>
          <w:bCs/>
        </w:rPr>
        <w:t xml:space="preserve"> for the PDCCH scheduling PDSCH with SIB1 and/or PDSCH carrying SIB1 </w:t>
      </w:r>
      <w:r w:rsidRPr="002F62EE">
        <w:rPr>
          <w:rFonts w:asciiTheme="minorBidi" w:eastAsia="Calibri" w:hAnsiTheme="minorBidi"/>
          <w:bCs/>
        </w:rPr>
        <w:t>beside (preceding or succeeding)</w:t>
      </w:r>
      <w:r>
        <w:rPr>
          <w:rFonts w:asciiTheme="minorBidi" w:eastAsia="Calibri" w:hAnsiTheme="minorBidi"/>
          <w:bCs/>
        </w:rPr>
        <w:t xml:space="preserve"> the corresponding SS/PBCH blocks. As such, UE can use the same spatial filter to receive SS/PBCH block and its associated CORESET#0.</w:t>
      </w:r>
    </w:p>
    <w:p w14:paraId="7F1A0A5F" w14:textId="6939F1C6" w:rsidR="00386106" w:rsidRDefault="0052496D" w:rsidP="0052496D">
      <w:pPr>
        <w:spacing w:after="120" w:line="276" w:lineRule="auto"/>
        <w:jc w:val="both"/>
        <w:rPr>
          <w:rFonts w:asciiTheme="minorBidi" w:eastAsia="Calibri" w:hAnsiTheme="minorBidi"/>
          <w:bCs/>
        </w:rPr>
      </w:pPr>
      <w:r w:rsidRPr="00485847">
        <w:rPr>
          <w:rFonts w:asciiTheme="minorBidi" w:eastAsia="Calibri" w:hAnsiTheme="minorBidi"/>
          <w:bCs/>
        </w:rPr>
        <w:t xml:space="preserve">Two possible examples are provided in </w:t>
      </w:r>
      <w:r w:rsidR="00DF1B86">
        <w:rPr>
          <w:rFonts w:asciiTheme="minorBidi" w:eastAsia="Calibri" w:hAnsiTheme="minorBidi"/>
          <w:bCs/>
        </w:rPr>
        <w:fldChar w:fldCharType="begin"/>
      </w:r>
      <w:r w:rsidR="00DF1B86">
        <w:rPr>
          <w:rFonts w:asciiTheme="minorBidi" w:eastAsia="Calibri" w:hAnsiTheme="minorBidi"/>
          <w:bCs/>
        </w:rPr>
        <w:instrText xml:space="preserve"> REF _Ref71275756 \h </w:instrText>
      </w:r>
      <w:r w:rsidR="00DF1B86">
        <w:rPr>
          <w:rFonts w:asciiTheme="minorBidi" w:eastAsia="Calibri" w:hAnsiTheme="minorBidi"/>
          <w:bCs/>
        </w:rPr>
      </w:r>
      <w:r w:rsidR="00DF1B86">
        <w:rPr>
          <w:rFonts w:asciiTheme="minorBidi" w:eastAsia="Calibri" w:hAnsiTheme="minorBidi"/>
          <w:bCs/>
        </w:rPr>
        <w:fldChar w:fldCharType="separate"/>
      </w:r>
      <w:r w:rsidR="00C7240B" w:rsidRPr="00FE31CC">
        <w:rPr>
          <w:rFonts w:asciiTheme="minorBidi" w:hAnsiTheme="minorBidi"/>
          <w:b/>
          <w:bCs/>
        </w:rPr>
        <w:t xml:space="preserve">Fig. </w:t>
      </w:r>
      <w:r w:rsidR="00C7240B">
        <w:rPr>
          <w:rFonts w:asciiTheme="minorBidi" w:hAnsiTheme="minorBidi"/>
          <w:b/>
          <w:bCs/>
          <w:noProof/>
        </w:rPr>
        <w:t>2</w:t>
      </w:r>
      <w:r w:rsidR="00DF1B86">
        <w:rPr>
          <w:rFonts w:asciiTheme="minorBidi" w:eastAsia="Calibri" w:hAnsiTheme="minorBidi"/>
          <w:bCs/>
        </w:rPr>
        <w:fldChar w:fldCharType="end"/>
      </w:r>
      <w:r w:rsidRPr="00485847">
        <w:rPr>
          <w:rFonts w:asciiTheme="minorBidi" w:eastAsia="Calibri" w:hAnsiTheme="minorBidi"/>
          <w:bCs/>
        </w:rPr>
        <w:t>, b and c</w:t>
      </w:r>
      <w:r>
        <w:rPr>
          <w:rFonts w:asciiTheme="minorBidi" w:eastAsia="Calibri" w:hAnsiTheme="minorBidi"/>
          <w:bCs/>
        </w:rPr>
        <w:t xml:space="preserve">, where the symbols marked as ‘x’ are the candidate positions of the CORESET#0. </w:t>
      </w:r>
    </w:p>
    <w:p w14:paraId="595AB0EF" w14:textId="20176F22" w:rsidR="00386106" w:rsidRPr="00FE31CC" w:rsidRDefault="00E348AC" w:rsidP="00FE31CC">
      <w:pPr>
        <w:spacing w:after="120" w:line="276" w:lineRule="auto"/>
        <w:jc w:val="both"/>
        <w:rPr>
          <w:rFonts w:asciiTheme="minorBidi" w:hAnsiTheme="minorBidi"/>
          <w:bCs/>
        </w:rPr>
      </w:pPr>
      <w:r>
        <w:rPr>
          <w:rFonts w:asciiTheme="minorBidi" w:eastAsia="Calibri" w:hAnsiTheme="minorBidi"/>
          <w:bCs/>
        </w:rPr>
        <w:t xml:space="preserve">Option </w:t>
      </w:r>
      <w:r w:rsidR="00596A2C">
        <w:rPr>
          <w:rFonts w:asciiTheme="minorBidi" w:eastAsia="Calibri" w:hAnsiTheme="minorBidi"/>
          <w:bCs/>
        </w:rPr>
        <w:t xml:space="preserve">1, </w:t>
      </w:r>
      <w:r w:rsidR="0052496D">
        <w:rPr>
          <w:rFonts w:asciiTheme="minorBidi" w:eastAsia="Calibri" w:hAnsiTheme="minorBidi"/>
          <w:bCs/>
        </w:rPr>
        <w:t xml:space="preserve">In the first example, the UE can </w:t>
      </w:r>
      <w:r w:rsidR="0052496D" w:rsidRPr="00485847">
        <w:rPr>
          <w:rFonts w:asciiTheme="minorBidi" w:eastAsia="Calibri" w:hAnsiTheme="minorBidi"/>
          <w:bCs/>
        </w:rPr>
        <w:t>be configured with CORESET#0 with multiplexing pattern 1 and maximum three (two or three) symbols before or after corresponding SSB beams</w:t>
      </w:r>
      <w:r w:rsidR="0052496D" w:rsidRPr="00386106">
        <w:rPr>
          <w:rFonts w:asciiTheme="minorBidi" w:eastAsia="Calibri" w:hAnsiTheme="minorBidi"/>
          <w:bCs/>
        </w:rPr>
        <w:t xml:space="preserve">. </w:t>
      </w:r>
      <w:r w:rsidR="00386106">
        <w:rPr>
          <w:rFonts w:asciiTheme="minorBidi" w:eastAsia="Calibri" w:hAnsiTheme="minorBidi"/>
          <w:bCs/>
        </w:rPr>
        <w:t>For example, t</w:t>
      </w:r>
      <w:r w:rsidR="00386106" w:rsidRPr="00FE31CC">
        <w:rPr>
          <w:rFonts w:asciiTheme="minorBidi" w:eastAsia="Times New Roman" w:hAnsiTheme="minorBidi"/>
        </w:rPr>
        <w:t>he candidate locations for CORESET#0 and the number of symbols can be identified as follows for Case D SSB pattern with SCS 120kHz:</w:t>
      </w:r>
      <w:r w:rsidR="00386106">
        <w:rPr>
          <w:rFonts w:asciiTheme="minorBidi" w:eastAsia="Times New Roman" w:hAnsiTheme="minorBidi"/>
        </w:rPr>
        <w:t xml:space="preserve"> (</w:t>
      </w:r>
      <w:r w:rsidR="00386106">
        <w:rPr>
          <w:rFonts w:asciiTheme="minorBidi" w:eastAsia="Calibri" w:hAnsiTheme="minorBidi"/>
          <w:bCs/>
        </w:rPr>
        <w:t xml:space="preserve">see </w:t>
      </w:r>
      <w:r w:rsidR="00DF1B86">
        <w:rPr>
          <w:rFonts w:asciiTheme="minorBidi" w:eastAsia="Calibri" w:hAnsiTheme="minorBidi"/>
          <w:bCs/>
        </w:rPr>
        <w:fldChar w:fldCharType="begin"/>
      </w:r>
      <w:r w:rsidR="00DF1B86">
        <w:rPr>
          <w:rFonts w:asciiTheme="minorBidi" w:eastAsia="Calibri" w:hAnsiTheme="minorBidi"/>
          <w:bCs/>
        </w:rPr>
        <w:instrText xml:space="preserve"> REF _Ref71275756 \h </w:instrText>
      </w:r>
      <w:r w:rsidR="00DF1B86">
        <w:rPr>
          <w:rFonts w:asciiTheme="minorBidi" w:eastAsia="Calibri" w:hAnsiTheme="minorBidi"/>
          <w:bCs/>
        </w:rPr>
      </w:r>
      <w:r w:rsidR="00DF1B86">
        <w:rPr>
          <w:rFonts w:asciiTheme="minorBidi" w:eastAsia="Calibri" w:hAnsiTheme="minorBidi"/>
          <w:bCs/>
        </w:rPr>
        <w:fldChar w:fldCharType="separate"/>
      </w:r>
      <w:r w:rsidR="00C7240B" w:rsidRPr="00FE31CC">
        <w:rPr>
          <w:rFonts w:asciiTheme="minorBidi" w:hAnsiTheme="minorBidi"/>
          <w:b/>
          <w:bCs/>
        </w:rPr>
        <w:t xml:space="preserve">Fig. </w:t>
      </w:r>
      <w:r w:rsidR="00C7240B">
        <w:rPr>
          <w:rFonts w:asciiTheme="minorBidi" w:hAnsiTheme="minorBidi"/>
          <w:b/>
          <w:bCs/>
          <w:noProof/>
        </w:rPr>
        <w:t>2</w:t>
      </w:r>
      <w:r w:rsidR="00DF1B86">
        <w:rPr>
          <w:rFonts w:asciiTheme="minorBidi" w:eastAsia="Calibri" w:hAnsiTheme="minorBidi"/>
          <w:bCs/>
        </w:rPr>
        <w:fldChar w:fldCharType="end"/>
      </w:r>
      <w:r w:rsidR="00386106" w:rsidRPr="008F1520">
        <w:rPr>
          <w:rFonts w:asciiTheme="minorBidi" w:eastAsia="Calibri" w:hAnsiTheme="minorBidi"/>
          <w:bCs/>
        </w:rPr>
        <w:t>, b</w:t>
      </w:r>
      <w:r w:rsidR="00386106">
        <w:rPr>
          <w:rFonts w:asciiTheme="minorBidi" w:eastAsia="Calibri" w:hAnsiTheme="minorBidi"/>
          <w:bCs/>
        </w:rPr>
        <w:t>)</w:t>
      </w:r>
    </w:p>
    <w:p w14:paraId="0742A203"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3 symbols located before corresponding SSB have indexes: </w:t>
      </w:r>
      <w:r w:rsidRPr="00FE31CC">
        <w:rPr>
          <w:rFonts w:asciiTheme="minorBidi" w:eastAsia="Times New Roman" w:hAnsiTheme="minorBidi"/>
          <w:i/>
          <w:iCs/>
        </w:rPr>
        <w:t>4+28n</w:t>
      </w:r>
    </w:p>
    <w:p w14:paraId="224DF0C2"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3 symbols located after corresponding beam have indexes: </w:t>
      </w:r>
      <w:r w:rsidRPr="00FE31CC">
        <w:rPr>
          <w:rFonts w:asciiTheme="minorBidi" w:eastAsia="Times New Roman" w:hAnsiTheme="minorBidi"/>
          <w:i/>
          <w:iCs/>
        </w:rPr>
        <w:t>20+28n</w:t>
      </w:r>
    </w:p>
    <w:p w14:paraId="231A07A3"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lastRenderedPageBreak/>
        <w:t xml:space="preserve">The SSB candidates associated to CORESET#0 with 2 symbols located before corresponding beam have indexes: </w:t>
      </w:r>
      <w:r w:rsidRPr="00FE31CC">
        <w:rPr>
          <w:rFonts w:asciiTheme="minorBidi" w:eastAsia="Times New Roman" w:hAnsiTheme="minorBidi"/>
          <w:i/>
          <w:iCs/>
        </w:rPr>
        <w:t>16+28n</w:t>
      </w:r>
    </w:p>
    <w:p w14:paraId="38A3C4CB"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2 symbols located after corresponding beam have indexes: </w:t>
      </w:r>
      <w:r w:rsidRPr="00FE31CC">
        <w:rPr>
          <w:rFonts w:asciiTheme="minorBidi" w:eastAsia="Times New Roman" w:hAnsiTheme="minorBidi"/>
          <w:i/>
          <w:iCs/>
        </w:rPr>
        <w:t>8+28n</w:t>
      </w:r>
    </w:p>
    <w:p w14:paraId="7DC16BA5"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rPr>
      </w:pPr>
      <w:r w:rsidRPr="00FE31CC">
        <w:rPr>
          <w:rFonts w:asciiTheme="minorBidi" w:eastAsia="Times New Roman" w:hAnsiTheme="minorBidi"/>
        </w:rPr>
        <w:t xml:space="preserve">Where, </w:t>
      </w:r>
      <w:r w:rsidRPr="00FE31CC">
        <w:rPr>
          <w:rFonts w:asciiTheme="minorBidi" w:eastAsia="Times New Roman" w:hAnsiTheme="minorBidi"/>
          <w:i/>
          <w:iCs/>
        </w:rPr>
        <w:t>n=0,1,2,3,5,6,7,8,10,11,12,13,15,16,17,18</w:t>
      </w:r>
    </w:p>
    <w:p w14:paraId="16306335" w14:textId="77777777" w:rsidR="00386106" w:rsidRDefault="00386106" w:rsidP="0052496D">
      <w:pPr>
        <w:spacing w:after="120" w:line="276" w:lineRule="auto"/>
        <w:jc w:val="both"/>
        <w:rPr>
          <w:rFonts w:asciiTheme="minorBidi" w:eastAsia="Calibri" w:hAnsiTheme="minorBidi"/>
          <w:bCs/>
        </w:rPr>
      </w:pPr>
    </w:p>
    <w:p w14:paraId="50E6B1D7" w14:textId="72C143A8" w:rsidR="00386106" w:rsidRPr="00FE31CC" w:rsidRDefault="00E348AC" w:rsidP="00FE31CC">
      <w:pPr>
        <w:spacing w:after="120" w:line="276" w:lineRule="auto"/>
        <w:jc w:val="both"/>
        <w:rPr>
          <w:rFonts w:asciiTheme="minorBidi" w:hAnsiTheme="minorBidi"/>
          <w:bCs/>
        </w:rPr>
      </w:pPr>
      <w:r>
        <w:rPr>
          <w:rFonts w:asciiTheme="minorBidi" w:eastAsia="Calibri" w:hAnsiTheme="minorBidi"/>
          <w:bCs/>
        </w:rPr>
        <w:t xml:space="preserve">Option </w:t>
      </w:r>
      <w:r w:rsidR="00596A2C">
        <w:rPr>
          <w:rFonts w:asciiTheme="minorBidi" w:eastAsia="Calibri" w:hAnsiTheme="minorBidi"/>
          <w:bCs/>
        </w:rPr>
        <w:t xml:space="preserve">2, </w:t>
      </w:r>
      <w:r w:rsidR="0052496D">
        <w:rPr>
          <w:rFonts w:asciiTheme="minorBidi" w:eastAsia="Calibri" w:hAnsiTheme="minorBidi"/>
          <w:bCs/>
        </w:rPr>
        <w:t>In the second example, a smaller number of symbols for the CORESET#0 are allocated, where t</w:t>
      </w:r>
      <w:r w:rsidR="0052496D" w:rsidRPr="00485847">
        <w:rPr>
          <w:rFonts w:asciiTheme="minorBidi" w:eastAsia="Calibri" w:hAnsiTheme="minorBidi"/>
          <w:bCs/>
        </w:rPr>
        <w:t xml:space="preserve">he UE </w:t>
      </w:r>
      <w:r w:rsidR="0052496D">
        <w:rPr>
          <w:rFonts w:asciiTheme="minorBidi" w:eastAsia="Calibri" w:hAnsiTheme="minorBidi"/>
          <w:bCs/>
        </w:rPr>
        <w:t>can</w:t>
      </w:r>
      <w:r w:rsidR="0052496D" w:rsidRPr="00485847">
        <w:rPr>
          <w:rFonts w:asciiTheme="minorBidi" w:eastAsia="Calibri" w:hAnsiTheme="minorBidi"/>
          <w:bCs/>
        </w:rPr>
        <w:t xml:space="preserve"> be configured with CORESET#0 multiplexing pattern 1 with maximum two (one or two) symbols before or after corresponding SSB beams.</w:t>
      </w:r>
      <w:r w:rsidR="00386106">
        <w:rPr>
          <w:rFonts w:asciiTheme="minorBidi" w:eastAsia="Calibri" w:hAnsiTheme="minorBidi"/>
          <w:bCs/>
        </w:rPr>
        <w:t xml:space="preserve"> </w:t>
      </w:r>
      <w:r w:rsidR="00386106" w:rsidRPr="00386106">
        <w:rPr>
          <w:rFonts w:asciiTheme="minorBidi" w:eastAsia="Calibri" w:hAnsiTheme="minorBidi"/>
          <w:bCs/>
        </w:rPr>
        <w:t xml:space="preserve">For example, </w:t>
      </w:r>
      <w:r w:rsidR="00386106" w:rsidRPr="00FE31CC">
        <w:rPr>
          <w:rFonts w:asciiTheme="minorBidi" w:eastAsia="Times New Roman" w:hAnsiTheme="minorBidi"/>
        </w:rPr>
        <w:t>the candidate locations for CORESET#0 and the number of symbols can be identified as follows for Case D SSB pattern with SCS 120kHz and multiplexing pattern 1: (</w:t>
      </w:r>
      <w:r w:rsidR="00386106">
        <w:rPr>
          <w:rFonts w:asciiTheme="minorBidi" w:eastAsia="Calibri" w:hAnsiTheme="minorBidi"/>
          <w:bCs/>
        </w:rPr>
        <w:t xml:space="preserve">see </w:t>
      </w:r>
      <w:r w:rsidR="00DF1B86">
        <w:rPr>
          <w:rFonts w:asciiTheme="minorBidi" w:eastAsia="Calibri" w:hAnsiTheme="minorBidi"/>
          <w:bCs/>
        </w:rPr>
        <w:fldChar w:fldCharType="begin"/>
      </w:r>
      <w:r w:rsidR="00DF1B86">
        <w:rPr>
          <w:rFonts w:asciiTheme="minorBidi" w:eastAsia="Calibri" w:hAnsiTheme="minorBidi"/>
          <w:bCs/>
        </w:rPr>
        <w:instrText xml:space="preserve"> REF _Ref71275756 \h </w:instrText>
      </w:r>
      <w:r w:rsidR="00DF1B86">
        <w:rPr>
          <w:rFonts w:asciiTheme="minorBidi" w:eastAsia="Calibri" w:hAnsiTheme="minorBidi"/>
          <w:bCs/>
        </w:rPr>
      </w:r>
      <w:r w:rsidR="00DF1B86">
        <w:rPr>
          <w:rFonts w:asciiTheme="minorBidi" w:eastAsia="Calibri" w:hAnsiTheme="minorBidi"/>
          <w:bCs/>
        </w:rPr>
        <w:fldChar w:fldCharType="separate"/>
      </w:r>
      <w:r w:rsidR="00C7240B" w:rsidRPr="00FE31CC">
        <w:rPr>
          <w:rFonts w:asciiTheme="minorBidi" w:hAnsiTheme="minorBidi"/>
          <w:b/>
          <w:bCs/>
        </w:rPr>
        <w:t xml:space="preserve">Fig. </w:t>
      </w:r>
      <w:r w:rsidR="00C7240B">
        <w:rPr>
          <w:rFonts w:asciiTheme="minorBidi" w:hAnsiTheme="minorBidi"/>
          <w:b/>
          <w:bCs/>
          <w:noProof/>
        </w:rPr>
        <w:t>2</w:t>
      </w:r>
      <w:r w:rsidR="00DF1B86">
        <w:rPr>
          <w:rFonts w:asciiTheme="minorBidi" w:eastAsia="Calibri" w:hAnsiTheme="minorBidi"/>
          <w:bCs/>
        </w:rPr>
        <w:fldChar w:fldCharType="end"/>
      </w:r>
      <w:r w:rsidR="00386106" w:rsidRPr="008F1520">
        <w:rPr>
          <w:rFonts w:asciiTheme="minorBidi" w:eastAsia="Calibri" w:hAnsiTheme="minorBidi"/>
          <w:bCs/>
        </w:rPr>
        <w:t xml:space="preserve">, </w:t>
      </w:r>
      <w:r w:rsidR="00386106">
        <w:rPr>
          <w:rFonts w:asciiTheme="minorBidi" w:eastAsia="Calibri" w:hAnsiTheme="minorBidi"/>
          <w:bCs/>
        </w:rPr>
        <w:t>c</w:t>
      </w:r>
      <w:r w:rsidR="00386106" w:rsidRPr="00FE31CC">
        <w:rPr>
          <w:rFonts w:asciiTheme="minorBidi" w:eastAsia="Times New Roman" w:hAnsiTheme="minorBidi"/>
        </w:rPr>
        <w:t>)</w:t>
      </w:r>
    </w:p>
    <w:p w14:paraId="3D41707A"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2 symbols located before corresponding SSB have indexes: </w:t>
      </w:r>
      <w:r w:rsidRPr="00FE31CC">
        <w:rPr>
          <w:rFonts w:asciiTheme="minorBidi" w:eastAsia="Times New Roman" w:hAnsiTheme="minorBidi"/>
          <w:i/>
          <w:iCs/>
        </w:rPr>
        <w:t>4+28n</w:t>
      </w:r>
    </w:p>
    <w:p w14:paraId="1284DD54"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2 symbols located after corresponding beam have indexes: </w:t>
      </w:r>
      <w:r w:rsidRPr="00FE31CC">
        <w:rPr>
          <w:rFonts w:asciiTheme="minorBidi" w:eastAsia="Times New Roman" w:hAnsiTheme="minorBidi"/>
          <w:i/>
          <w:iCs/>
        </w:rPr>
        <w:t>20+28n</w:t>
      </w:r>
    </w:p>
    <w:p w14:paraId="0E2B8D4D"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1 symbol located before corresponding beam have indexes: </w:t>
      </w:r>
      <w:r w:rsidRPr="00FE31CC">
        <w:rPr>
          <w:rFonts w:asciiTheme="minorBidi" w:eastAsia="Times New Roman" w:hAnsiTheme="minorBidi"/>
          <w:i/>
          <w:iCs/>
        </w:rPr>
        <w:t>16+28n</w:t>
      </w:r>
    </w:p>
    <w:p w14:paraId="37D875C6"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1 symbol located after corresponding beam have indexes: </w:t>
      </w:r>
      <w:r w:rsidRPr="00FE31CC">
        <w:rPr>
          <w:rFonts w:asciiTheme="minorBidi" w:eastAsia="Times New Roman" w:hAnsiTheme="minorBidi"/>
          <w:i/>
          <w:iCs/>
        </w:rPr>
        <w:t>8+28n</w:t>
      </w:r>
    </w:p>
    <w:p w14:paraId="062B0C9E"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rPr>
      </w:pPr>
      <w:r w:rsidRPr="00FE31CC">
        <w:rPr>
          <w:rFonts w:asciiTheme="minorBidi" w:eastAsia="Times New Roman" w:hAnsiTheme="minorBidi"/>
        </w:rPr>
        <w:t xml:space="preserve">Where, </w:t>
      </w:r>
      <w:r w:rsidRPr="00FE31CC">
        <w:rPr>
          <w:rFonts w:asciiTheme="minorBidi" w:eastAsia="Times New Roman" w:hAnsiTheme="minorBidi"/>
          <w:i/>
          <w:iCs/>
        </w:rPr>
        <w:t>n=0,1,2,3,5,6,7,8,10,11,12,13,15,16,17,18</w:t>
      </w:r>
    </w:p>
    <w:p w14:paraId="1EEC8286" w14:textId="1DB238B6" w:rsidR="00386106" w:rsidRDefault="00386106" w:rsidP="0052496D">
      <w:pPr>
        <w:spacing w:after="120" w:line="276" w:lineRule="auto"/>
        <w:jc w:val="both"/>
        <w:rPr>
          <w:rFonts w:ascii="Arial" w:hAnsi="Arial" w:cs="Arial"/>
          <w:bCs/>
        </w:rPr>
      </w:pPr>
    </w:p>
    <w:p w14:paraId="37B5B859" w14:textId="7B4D6F66" w:rsidR="00D817E8" w:rsidRDefault="001F2DD8" w:rsidP="00596A2C">
      <w:pPr>
        <w:spacing w:after="120" w:line="276" w:lineRule="auto"/>
        <w:jc w:val="both"/>
        <w:rPr>
          <w:rFonts w:ascii="Arial" w:hAnsi="Arial" w:cs="Arial"/>
          <w:bCs/>
        </w:rPr>
      </w:pPr>
      <w:r>
        <w:rPr>
          <w:rFonts w:ascii="Arial" w:hAnsi="Arial" w:cs="Arial"/>
          <w:bCs/>
        </w:rPr>
        <w:t xml:space="preserve">Considering the </w:t>
      </w:r>
      <w:r w:rsidR="00596A2C">
        <w:rPr>
          <w:rFonts w:ascii="Arial" w:hAnsi="Arial" w:cs="Arial"/>
          <w:bCs/>
        </w:rPr>
        <w:t xml:space="preserve">preconfigured fixed time locations for the CORESET#0, the parameters such as </w:t>
      </w:r>
      <w:proofErr w:type="spellStart"/>
      <w:r w:rsidR="00596A2C" w:rsidRPr="00FE31CC">
        <w:rPr>
          <w:rFonts w:ascii="Arial" w:hAnsi="Arial" w:cs="Arial"/>
          <w:bCs/>
          <w:i/>
          <w:iCs/>
        </w:rPr>
        <w:t>searchSpaceZero</w:t>
      </w:r>
      <w:proofErr w:type="spellEnd"/>
      <w:r w:rsidR="00596A2C" w:rsidRPr="00596A2C">
        <w:rPr>
          <w:rFonts w:ascii="Arial" w:hAnsi="Arial" w:cs="Arial"/>
          <w:bCs/>
        </w:rPr>
        <w:t xml:space="preserve"> </w:t>
      </w:r>
      <w:r w:rsidR="00596A2C">
        <w:rPr>
          <w:rFonts w:ascii="Arial" w:hAnsi="Arial" w:cs="Arial"/>
          <w:bCs/>
        </w:rPr>
        <w:t>or</w:t>
      </w:r>
      <w:r w:rsidR="00596A2C" w:rsidRPr="00596A2C">
        <w:rPr>
          <w:rFonts w:ascii="Arial" w:hAnsi="Arial" w:cs="Arial"/>
          <w:bCs/>
        </w:rPr>
        <w:t xml:space="preserve"> </w:t>
      </w:r>
      <w:proofErr w:type="spellStart"/>
      <w:r w:rsidR="00596A2C" w:rsidRPr="00FE31CC">
        <w:rPr>
          <w:rFonts w:ascii="Arial" w:hAnsi="Arial" w:cs="Arial"/>
          <w:bCs/>
          <w:i/>
          <w:iCs/>
        </w:rPr>
        <w:t>controlResourceSetZero</w:t>
      </w:r>
      <w:proofErr w:type="spellEnd"/>
      <w:r w:rsidR="00596A2C" w:rsidRPr="00596A2C">
        <w:rPr>
          <w:rFonts w:ascii="Arial" w:hAnsi="Arial" w:cs="Arial"/>
          <w:bCs/>
        </w:rPr>
        <w:t xml:space="preserve"> in </w:t>
      </w:r>
      <w:r w:rsidR="00596A2C" w:rsidRPr="00FE31CC">
        <w:rPr>
          <w:rFonts w:ascii="Arial" w:hAnsi="Arial" w:cs="Arial"/>
          <w:bCs/>
          <w:i/>
          <w:iCs/>
        </w:rPr>
        <w:t>pdcch-ConfigSIB1</w:t>
      </w:r>
      <w:r w:rsidR="00596A2C">
        <w:rPr>
          <w:rFonts w:ascii="Arial" w:hAnsi="Arial" w:cs="Arial"/>
          <w:bCs/>
        </w:rPr>
        <w:t xml:space="preserve"> might be free to be used for other purposes. For example, </w:t>
      </w:r>
      <w:r>
        <w:rPr>
          <w:rFonts w:ascii="Arial" w:hAnsi="Arial" w:cs="Arial"/>
          <w:bCs/>
        </w:rPr>
        <w:t>the</w:t>
      </w:r>
      <w:r w:rsidR="00596A2C">
        <w:rPr>
          <w:rFonts w:ascii="Arial" w:hAnsi="Arial" w:cs="Arial"/>
          <w:bCs/>
        </w:rPr>
        <w:t>se</w:t>
      </w:r>
      <w:r>
        <w:rPr>
          <w:rFonts w:ascii="Arial" w:hAnsi="Arial" w:cs="Arial"/>
          <w:bCs/>
        </w:rPr>
        <w:t xml:space="preserve"> para</w:t>
      </w:r>
      <w:r w:rsidR="00596A2C">
        <w:rPr>
          <w:rFonts w:ascii="Arial" w:hAnsi="Arial" w:cs="Arial"/>
          <w:bCs/>
        </w:rPr>
        <w:t xml:space="preserve">meters can be used to select between the different alternatives, see Table </w:t>
      </w:r>
      <w:r w:rsidR="00E348AC">
        <w:rPr>
          <w:rFonts w:ascii="Arial" w:hAnsi="Arial" w:cs="Arial"/>
          <w:bCs/>
        </w:rPr>
        <w:t>4</w:t>
      </w:r>
      <w:r w:rsidR="00596A2C">
        <w:rPr>
          <w:rFonts w:ascii="Arial" w:hAnsi="Arial" w:cs="Arial"/>
          <w:bCs/>
        </w:rPr>
        <w:t xml:space="preserve"> as an example for when the SCS of the </w:t>
      </w:r>
      <w:r w:rsidR="00596A2C" w:rsidRPr="00596A2C">
        <w:rPr>
          <w:rFonts w:ascii="Arial" w:hAnsi="Arial" w:cs="Arial"/>
          <w:bCs/>
        </w:rPr>
        <w:t>{SS/PBCH block, PDCCH} is {120,120} kHz</w:t>
      </w:r>
      <w:r w:rsidR="00596A2C">
        <w:rPr>
          <w:rFonts w:ascii="Arial" w:hAnsi="Arial" w:cs="Arial"/>
          <w:bCs/>
        </w:rPr>
        <w:t>.</w:t>
      </w:r>
    </w:p>
    <w:p w14:paraId="493D8911" w14:textId="64B7A77F" w:rsidR="00596A2C" w:rsidRPr="006E0ECF" w:rsidRDefault="00596A2C" w:rsidP="00596A2C">
      <w:pPr>
        <w:spacing w:after="0" w:line="276" w:lineRule="auto"/>
        <w:jc w:val="center"/>
        <w:rPr>
          <w:rFonts w:asciiTheme="minorBidi" w:eastAsia="Calibri" w:hAnsiTheme="minorBidi"/>
          <w:bCs/>
        </w:rPr>
      </w:pPr>
      <w:r w:rsidRPr="006E0ECF">
        <w:rPr>
          <w:rFonts w:asciiTheme="minorBidi" w:eastAsia="Calibri" w:hAnsiTheme="minorBidi"/>
          <w:bCs/>
        </w:rPr>
        <w:t xml:space="preserve">Table </w:t>
      </w:r>
      <w:r w:rsidR="00E348AC">
        <w:rPr>
          <w:rFonts w:asciiTheme="minorBidi" w:eastAsia="Calibri" w:hAnsiTheme="minorBidi"/>
          <w:bCs/>
        </w:rPr>
        <w:t>4</w:t>
      </w:r>
      <w:r w:rsidRPr="006E0ECF">
        <w:rPr>
          <w:rFonts w:asciiTheme="minorBidi" w:eastAsia="Calibri" w:hAnsiTheme="minorBidi"/>
          <w:bCs/>
        </w:rPr>
        <w:t xml:space="preserve">, </w:t>
      </w:r>
      <w:r>
        <w:rPr>
          <w:rFonts w:asciiTheme="minorBidi" w:eastAsia="Calibri" w:hAnsiTheme="minorBidi"/>
          <w:bCs/>
        </w:rPr>
        <w:t xml:space="preserve">Parameter settings based on preconfigured alternatives for the location of the </w:t>
      </w:r>
      <w:r w:rsidRPr="00596A2C">
        <w:rPr>
          <w:rFonts w:asciiTheme="minorBidi" w:eastAsia="Calibri" w:hAnsiTheme="minorBidi"/>
          <w:bCs/>
        </w:rPr>
        <w:t xml:space="preserve">CORESET#0 for TYPE0-PDCCH </w:t>
      </w:r>
      <w:r>
        <w:rPr>
          <w:rFonts w:asciiTheme="minorBidi" w:eastAsia="Calibri" w:hAnsiTheme="minorBidi"/>
          <w:bCs/>
        </w:rPr>
        <w:t>CSS</w:t>
      </w:r>
      <w:r w:rsidRPr="00596A2C">
        <w:rPr>
          <w:rFonts w:asciiTheme="minorBidi" w:eastAsia="Calibri" w:hAnsiTheme="minorBidi"/>
          <w:bCs/>
        </w:rPr>
        <w:t xml:space="preserve"> in shared spectrum when {SS/PBCH block, PDCCH} is {120,120} kHz</w:t>
      </w:r>
    </w:p>
    <w:tbl>
      <w:tblPr>
        <w:tblStyle w:val="TableGrid"/>
        <w:tblW w:w="0" w:type="auto"/>
        <w:jc w:val="center"/>
        <w:tblLook w:val="04A0" w:firstRow="1" w:lastRow="0" w:firstColumn="1" w:lastColumn="0" w:noHBand="0" w:noVBand="1"/>
      </w:tblPr>
      <w:tblGrid>
        <w:gridCol w:w="1345"/>
        <w:gridCol w:w="2520"/>
        <w:gridCol w:w="3147"/>
        <w:gridCol w:w="1623"/>
      </w:tblGrid>
      <w:tr w:rsidR="00596A2C" w:rsidRPr="00655D5B" w14:paraId="53CF875A" w14:textId="77777777" w:rsidTr="00FE31CC">
        <w:trPr>
          <w:jc w:val="center"/>
        </w:trPr>
        <w:tc>
          <w:tcPr>
            <w:tcW w:w="1345" w:type="dxa"/>
          </w:tcPr>
          <w:p w14:paraId="75E84D8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Index</w:t>
            </w:r>
          </w:p>
        </w:tc>
        <w:tc>
          <w:tcPr>
            <w:tcW w:w="2520" w:type="dxa"/>
          </w:tcPr>
          <w:p w14:paraId="6BF416A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Number of Symbols</w:t>
            </w:r>
          </w:p>
        </w:tc>
        <w:tc>
          <w:tcPr>
            <w:tcW w:w="3147" w:type="dxa"/>
          </w:tcPr>
          <w:p w14:paraId="0E16DFD0"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 xml:space="preserve">Number of RBs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CORESET</m:t>
                  </m:r>
                </m:sup>
              </m:sSubSup>
            </m:oMath>
          </w:p>
        </w:tc>
        <w:tc>
          <w:tcPr>
            <w:tcW w:w="1623" w:type="dxa"/>
          </w:tcPr>
          <w:p w14:paraId="1E94F6DF"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Offset (RBs)</w:t>
            </w:r>
          </w:p>
        </w:tc>
      </w:tr>
      <w:tr w:rsidR="00596A2C" w:rsidRPr="00655D5B" w14:paraId="2FBFE62A" w14:textId="77777777" w:rsidTr="00FE31CC">
        <w:trPr>
          <w:jc w:val="center"/>
        </w:trPr>
        <w:tc>
          <w:tcPr>
            <w:tcW w:w="1345" w:type="dxa"/>
          </w:tcPr>
          <w:p w14:paraId="5B886654"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0</w:t>
            </w:r>
          </w:p>
        </w:tc>
        <w:tc>
          <w:tcPr>
            <w:tcW w:w="2520" w:type="dxa"/>
          </w:tcPr>
          <w:p w14:paraId="1ACA8E2B" w14:textId="74A18E52" w:rsidR="00596A2C" w:rsidRPr="00FE31CC" w:rsidRDefault="00E348AC" w:rsidP="00FE31CC">
            <w:pPr>
              <w:spacing w:after="0" w:line="240" w:lineRule="auto"/>
              <w:jc w:val="both"/>
              <w:rPr>
                <w:rFonts w:asciiTheme="minorBidi" w:hAnsiTheme="minorBidi"/>
                <w:iCs/>
              </w:rPr>
            </w:pPr>
            <w:r>
              <w:rPr>
                <w:rFonts w:asciiTheme="minorBidi" w:eastAsia="Calibri" w:hAnsiTheme="minorBidi"/>
                <w:bCs/>
              </w:rPr>
              <w:t xml:space="preserve">Option </w:t>
            </w:r>
            <w:r w:rsidR="00596A2C" w:rsidRPr="00FE31CC">
              <w:rPr>
                <w:rFonts w:asciiTheme="minorBidi" w:hAnsiTheme="minorBidi"/>
                <w:iCs/>
              </w:rPr>
              <w:t>1</w:t>
            </w:r>
          </w:p>
        </w:tc>
        <w:tc>
          <w:tcPr>
            <w:tcW w:w="3147" w:type="dxa"/>
          </w:tcPr>
          <w:p w14:paraId="67BCBF71"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24</w:t>
            </w:r>
          </w:p>
        </w:tc>
        <w:tc>
          <w:tcPr>
            <w:tcW w:w="1623" w:type="dxa"/>
          </w:tcPr>
          <w:p w14:paraId="4F093841"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0</w:t>
            </w:r>
          </w:p>
        </w:tc>
      </w:tr>
      <w:tr w:rsidR="00596A2C" w:rsidRPr="00655D5B" w14:paraId="177BD4E4" w14:textId="77777777" w:rsidTr="00FE31CC">
        <w:trPr>
          <w:jc w:val="center"/>
        </w:trPr>
        <w:tc>
          <w:tcPr>
            <w:tcW w:w="1345" w:type="dxa"/>
          </w:tcPr>
          <w:p w14:paraId="6FED96D9"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w:t>
            </w:r>
          </w:p>
        </w:tc>
        <w:tc>
          <w:tcPr>
            <w:tcW w:w="2520" w:type="dxa"/>
          </w:tcPr>
          <w:p w14:paraId="08C0E883" w14:textId="74DDE229" w:rsidR="00596A2C" w:rsidRPr="00FE31CC" w:rsidRDefault="00E348AC" w:rsidP="00FE31CC">
            <w:pPr>
              <w:spacing w:after="0" w:line="240" w:lineRule="auto"/>
              <w:jc w:val="both"/>
              <w:rPr>
                <w:rFonts w:asciiTheme="minorBidi" w:hAnsiTheme="minorBidi"/>
                <w:iCs/>
              </w:rPr>
            </w:pPr>
            <w:r>
              <w:rPr>
                <w:rFonts w:asciiTheme="minorBidi" w:eastAsia="Calibri" w:hAnsiTheme="minorBidi"/>
                <w:bCs/>
              </w:rPr>
              <w:t xml:space="preserve">Option </w:t>
            </w:r>
            <w:r w:rsidR="00596A2C" w:rsidRPr="00FE31CC">
              <w:rPr>
                <w:rFonts w:asciiTheme="minorBidi" w:hAnsiTheme="minorBidi"/>
                <w:iCs/>
              </w:rPr>
              <w:t>1</w:t>
            </w:r>
          </w:p>
        </w:tc>
        <w:tc>
          <w:tcPr>
            <w:tcW w:w="3147" w:type="dxa"/>
          </w:tcPr>
          <w:p w14:paraId="6BA4AFCC"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24</w:t>
            </w:r>
          </w:p>
        </w:tc>
        <w:tc>
          <w:tcPr>
            <w:tcW w:w="1623" w:type="dxa"/>
          </w:tcPr>
          <w:p w14:paraId="27F90685"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4</w:t>
            </w:r>
          </w:p>
        </w:tc>
      </w:tr>
      <w:tr w:rsidR="00596A2C" w:rsidRPr="00655D5B" w14:paraId="09B82D94" w14:textId="77777777" w:rsidTr="00FE31CC">
        <w:trPr>
          <w:jc w:val="center"/>
        </w:trPr>
        <w:tc>
          <w:tcPr>
            <w:tcW w:w="1345" w:type="dxa"/>
          </w:tcPr>
          <w:p w14:paraId="04A2E7A1"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2</w:t>
            </w:r>
          </w:p>
        </w:tc>
        <w:tc>
          <w:tcPr>
            <w:tcW w:w="2520" w:type="dxa"/>
          </w:tcPr>
          <w:p w14:paraId="789CB2D3" w14:textId="7F3A4131" w:rsidR="00596A2C" w:rsidRPr="00FE31CC" w:rsidRDefault="00E348AC" w:rsidP="00FE31CC">
            <w:pPr>
              <w:spacing w:after="0" w:line="240" w:lineRule="auto"/>
              <w:jc w:val="both"/>
              <w:rPr>
                <w:rFonts w:asciiTheme="minorBidi" w:hAnsiTheme="minorBidi"/>
                <w:iCs/>
              </w:rPr>
            </w:pPr>
            <w:r>
              <w:rPr>
                <w:rFonts w:asciiTheme="minorBidi" w:eastAsia="Calibri" w:hAnsiTheme="minorBidi"/>
                <w:bCs/>
              </w:rPr>
              <w:t xml:space="preserve">Option </w:t>
            </w:r>
            <w:r w:rsidR="00596A2C" w:rsidRPr="00FE31CC">
              <w:rPr>
                <w:rFonts w:asciiTheme="minorBidi" w:hAnsiTheme="minorBidi"/>
                <w:iCs/>
              </w:rPr>
              <w:t>1</w:t>
            </w:r>
          </w:p>
        </w:tc>
        <w:tc>
          <w:tcPr>
            <w:tcW w:w="3147" w:type="dxa"/>
          </w:tcPr>
          <w:p w14:paraId="2E85305B"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48</w:t>
            </w:r>
          </w:p>
        </w:tc>
        <w:tc>
          <w:tcPr>
            <w:tcW w:w="1623" w:type="dxa"/>
          </w:tcPr>
          <w:p w14:paraId="469CD585"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14</w:t>
            </w:r>
          </w:p>
        </w:tc>
      </w:tr>
      <w:tr w:rsidR="00596A2C" w:rsidRPr="00655D5B" w14:paraId="6BD4DAAA" w14:textId="77777777" w:rsidTr="00FE31CC">
        <w:trPr>
          <w:jc w:val="center"/>
        </w:trPr>
        <w:tc>
          <w:tcPr>
            <w:tcW w:w="1345" w:type="dxa"/>
          </w:tcPr>
          <w:p w14:paraId="79B94D92"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3</w:t>
            </w:r>
          </w:p>
        </w:tc>
        <w:tc>
          <w:tcPr>
            <w:tcW w:w="2520" w:type="dxa"/>
          </w:tcPr>
          <w:p w14:paraId="54E1CCD4" w14:textId="78E3F034" w:rsidR="00596A2C" w:rsidRPr="00FE31CC" w:rsidRDefault="00E348AC" w:rsidP="00FE31CC">
            <w:pPr>
              <w:spacing w:after="0" w:line="240" w:lineRule="auto"/>
              <w:jc w:val="both"/>
              <w:rPr>
                <w:rFonts w:asciiTheme="minorBidi" w:hAnsiTheme="minorBidi"/>
                <w:iCs/>
              </w:rPr>
            </w:pPr>
            <w:r>
              <w:rPr>
                <w:rFonts w:asciiTheme="minorBidi" w:eastAsia="Calibri" w:hAnsiTheme="minorBidi"/>
                <w:bCs/>
              </w:rPr>
              <w:t xml:space="preserve">Option </w:t>
            </w:r>
            <w:r w:rsidR="00596A2C" w:rsidRPr="00FE31CC">
              <w:rPr>
                <w:rFonts w:asciiTheme="minorBidi" w:hAnsiTheme="minorBidi"/>
                <w:iCs/>
              </w:rPr>
              <w:t>2</w:t>
            </w:r>
          </w:p>
        </w:tc>
        <w:tc>
          <w:tcPr>
            <w:tcW w:w="3147" w:type="dxa"/>
          </w:tcPr>
          <w:p w14:paraId="757BC557"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24</w:t>
            </w:r>
          </w:p>
        </w:tc>
        <w:tc>
          <w:tcPr>
            <w:tcW w:w="1623" w:type="dxa"/>
          </w:tcPr>
          <w:p w14:paraId="284EA320"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0</w:t>
            </w:r>
          </w:p>
        </w:tc>
      </w:tr>
      <w:tr w:rsidR="00596A2C" w:rsidRPr="00655D5B" w14:paraId="5037CDD3" w14:textId="77777777" w:rsidTr="00FE31CC">
        <w:trPr>
          <w:jc w:val="center"/>
        </w:trPr>
        <w:tc>
          <w:tcPr>
            <w:tcW w:w="1345" w:type="dxa"/>
          </w:tcPr>
          <w:p w14:paraId="5FD59601"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4</w:t>
            </w:r>
          </w:p>
        </w:tc>
        <w:tc>
          <w:tcPr>
            <w:tcW w:w="2520" w:type="dxa"/>
          </w:tcPr>
          <w:p w14:paraId="1FE89415" w14:textId="5B830163" w:rsidR="00596A2C" w:rsidRPr="00FE31CC" w:rsidRDefault="00E348AC" w:rsidP="00FE31CC">
            <w:pPr>
              <w:spacing w:after="0" w:line="240" w:lineRule="auto"/>
              <w:jc w:val="both"/>
              <w:rPr>
                <w:rFonts w:asciiTheme="minorBidi" w:hAnsiTheme="minorBidi"/>
                <w:iCs/>
              </w:rPr>
            </w:pPr>
            <w:r>
              <w:rPr>
                <w:rFonts w:asciiTheme="minorBidi" w:eastAsia="Calibri" w:hAnsiTheme="minorBidi"/>
                <w:bCs/>
              </w:rPr>
              <w:t xml:space="preserve">Option </w:t>
            </w:r>
            <w:r w:rsidR="00596A2C" w:rsidRPr="00FE31CC">
              <w:rPr>
                <w:rFonts w:asciiTheme="minorBidi" w:hAnsiTheme="minorBidi"/>
                <w:iCs/>
              </w:rPr>
              <w:t>2</w:t>
            </w:r>
          </w:p>
        </w:tc>
        <w:tc>
          <w:tcPr>
            <w:tcW w:w="3147" w:type="dxa"/>
          </w:tcPr>
          <w:p w14:paraId="3885BCC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24</w:t>
            </w:r>
          </w:p>
        </w:tc>
        <w:tc>
          <w:tcPr>
            <w:tcW w:w="1623" w:type="dxa"/>
          </w:tcPr>
          <w:p w14:paraId="7DA8CFC6"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4</w:t>
            </w:r>
          </w:p>
        </w:tc>
      </w:tr>
      <w:tr w:rsidR="00596A2C" w:rsidRPr="00655D5B" w14:paraId="1FC82018" w14:textId="77777777" w:rsidTr="00FE31CC">
        <w:trPr>
          <w:jc w:val="center"/>
        </w:trPr>
        <w:tc>
          <w:tcPr>
            <w:tcW w:w="1345" w:type="dxa"/>
          </w:tcPr>
          <w:p w14:paraId="07DFEAE7"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5</w:t>
            </w:r>
          </w:p>
        </w:tc>
        <w:tc>
          <w:tcPr>
            <w:tcW w:w="2520" w:type="dxa"/>
          </w:tcPr>
          <w:p w14:paraId="34434BD4" w14:textId="4BD90E9A" w:rsidR="00596A2C" w:rsidRPr="00FE31CC" w:rsidRDefault="00E348AC" w:rsidP="00FE31CC">
            <w:pPr>
              <w:spacing w:after="0" w:line="240" w:lineRule="auto"/>
              <w:jc w:val="both"/>
              <w:rPr>
                <w:rFonts w:asciiTheme="minorBidi" w:hAnsiTheme="minorBidi"/>
                <w:iCs/>
              </w:rPr>
            </w:pPr>
            <w:r>
              <w:rPr>
                <w:rFonts w:asciiTheme="minorBidi" w:eastAsia="Calibri" w:hAnsiTheme="minorBidi"/>
                <w:bCs/>
              </w:rPr>
              <w:t xml:space="preserve">Option </w:t>
            </w:r>
            <w:r w:rsidR="00596A2C" w:rsidRPr="00FE31CC">
              <w:rPr>
                <w:rFonts w:asciiTheme="minorBidi" w:hAnsiTheme="minorBidi"/>
                <w:iCs/>
              </w:rPr>
              <w:t>2</w:t>
            </w:r>
          </w:p>
        </w:tc>
        <w:tc>
          <w:tcPr>
            <w:tcW w:w="3147" w:type="dxa"/>
          </w:tcPr>
          <w:p w14:paraId="14C0C86E"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48</w:t>
            </w:r>
          </w:p>
        </w:tc>
        <w:tc>
          <w:tcPr>
            <w:tcW w:w="1623" w:type="dxa"/>
          </w:tcPr>
          <w:p w14:paraId="42D5D138"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14</w:t>
            </w:r>
          </w:p>
        </w:tc>
      </w:tr>
      <w:tr w:rsidR="00596A2C" w:rsidRPr="00655D5B" w14:paraId="3A716D82" w14:textId="77777777" w:rsidTr="00FE31CC">
        <w:trPr>
          <w:jc w:val="center"/>
        </w:trPr>
        <w:tc>
          <w:tcPr>
            <w:tcW w:w="1345" w:type="dxa"/>
          </w:tcPr>
          <w:p w14:paraId="5B840EE3"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6</w:t>
            </w:r>
          </w:p>
        </w:tc>
        <w:tc>
          <w:tcPr>
            <w:tcW w:w="7290" w:type="dxa"/>
            <w:gridSpan w:val="3"/>
          </w:tcPr>
          <w:p w14:paraId="743BEFF5"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24E158FA" w14:textId="77777777" w:rsidTr="00FE31CC">
        <w:trPr>
          <w:jc w:val="center"/>
        </w:trPr>
        <w:tc>
          <w:tcPr>
            <w:tcW w:w="1345" w:type="dxa"/>
          </w:tcPr>
          <w:p w14:paraId="2C82F676"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7</w:t>
            </w:r>
          </w:p>
        </w:tc>
        <w:tc>
          <w:tcPr>
            <w:tcW w:w="7290" w:type="dxa"/>
            <w:gridSpan w:val="3"/>
          </w:tcPr>
          <w:p w14:paraId="3735C55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06B21C58" w14:textId="77777777" w:rsidTr="00FE31CC">
        <w:trPr>
          <w:jc w:val="center"/>
        </w:trPr>
        <w:tc>
          <w:tcPr>
            <w:tcW w:w="1345" w:type="dxa"/>
          </w:tcPr>
          <w:p w14:paraId="741F40A4"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8</w:t>
            </w:r>
          </w:p>
        </w:tc>
        <w:tc>
          <w:tcPr>
            <w:tcW w:w="7290" w:type="dxa"/>
            <w:gridSpan w:val="3"/>
          </w:tcPr>
          <w:p w14:paraId="6DFFBAE7"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526118B7" w14:textId="77777777" w:rsidTr="00FE31CC">
        <w:trPr>
          <w:jc w:val="center"/>
        </w:trPr>
        <w:tc>
          <w:tcPr>
            <w:tcW w:w="1345" w:type="dxa"/>
          </w:tcPr>
          <w:p w14:paraId="79F60926"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9</w:t>
            </w:r>
          </w:p>
        </w:tc>
        <w:tc>
          <w:tcPr>
            <w:tcW w:w="7290" w:type="dxa"/>
            <w:gridSpan w:val="3"/>
          </w:tcPr>
          <w:p w14:paraId="6EC9E4F2"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1E4D0FDA" w14:textId="77777777" w:rsidTr="00FE31CC">
        <w:trPr>
          <w:jc w:val="center"/>
        </w:trPr>
        <w:tc>
          <w:tcPr>
            <w:tcW w:w="1345" w:type="dxa"/>
          </w:tcPr>
          <w:p w14:paraId="71FE079C"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10</w:t>
            </w:r>
          </w:p>
        </w:tc>
        <w:tc>
          <w:tcPr>
            <w:tcW w:w="7290" w:type="dxa"/>
            <w:gridSpan w:val="3"/>
          </w:tcPr>
          <w:p w14:paraId="3976D16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3221A7B9" w14:textId="77777777" w:rsidTr="00FE31CC">
        <w:trPr>
          <w:jc w:val="center"/>
        </w:trPr>
        <w:tc>
          <w:tcPr>
            <w:tcW w:w="1345" w:type="dxa"/>
          </w:tcPr>
          <w:p w14:paraId="0D65DC17"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11</w:t>
            </w:r>
          </w:p>
        </w:tc>
        <w:tc>
          <w:tcPr>
            <w:tcW w:w="7290" w:type="dxa"/>
            <w:gridSpan w:val="3"/>
          </w:tcPr>
          <w:p w14:paraId="17B9132F"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0907B53D" w14:textId="77777777" w:rsidTr="00FE31CC">
        <w:trPr>
          <w:jc w:val="center"/>
        </w:trPr>
        <w:tc>
          <w:tcPr>
            <w:tcW w:w="1345" w:type="dxa"/>
          </w:tcPr>
          <w:p w14:paraId="502C4025"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12</w:t>
            </w:r>
          </w:p>
        </w:tc>
        <w:tc>
          <w:tcPr>
            <w:tcW w:w="7290" w:type="dxa"/>
            <w:gridSpan w:val="3"/>
          </w:tcPr>
          <w:p w14:paraId="4CA5A069"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3739877F" w14:textId="77777777" w:rsidTr="00FE31CC">
        <w:trPr>
          <w:jc w:val="center"/>
        </w:trPr>
        <w:tc>
          <w:tcPr>
            <w:tcW w:w="1345" w:type="dxa"/>
          </w:tcPr>
          <w:p w14:paraId="07C09784"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13</w:t>
            </w:r>
          </w:p>
        </w:tc>
        <w:tc>
          <w:tcPr>
            <w:tcW w:w="7290" w:type="dxa"/>
            <w:gridSpan w:val="3"/>
          </w:tcPr>
          <w:p w14:paraId="028158D5"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61FF849B" w14:textId="77777777" w:rsidTr="00FE31CC">
        <w:trPr>
          <w:jc w:val="center"/>
        </w:trPr>
        <w:tc>
          <w:tcPr>
            <w:tcW w:w="1345" w:type="dxa"/>
          </w:tcPr>
          <w:p w14:paraId="350FDBBF"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14</w:t>
            </w:r>
          </w:p>
        </w:tc>
        <w:tc>
          <w:tcPr>
            <w:tcW w:w="7290" w:type="dxa"/>
            <w:gridSpan w:val="3"/>
          </w:tcPr>
          <w:p w14:paraId="3C6DF93E"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22101A41" w14:textId="77777777" w:rsidTr="00FE31CC">
        <w:trPr>
          <w:jc w:val="center"/>
        </w:trPr>
        <w:tc>
          <w:tcPr>
            <w:tcW w:w="1345" w:type="dxa"/>
          </w:tcPr>
          <w:p w14:paraId="228F1A48"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15</w:t>
            </w:r>
          </w:p>
        </w:tc>
        <w:tc>
          <w:tcPr>
            <w:tcW w:w="7290" w:type="dxa"/>
            <w:gridSpan w:val="3"/>
          </w:tcPr>
          <w:p w14:paraId="66F00C2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bl>
    <w:p w14:paraId="7EE8EF9E" w14:textId="77777777" w:rsidR="00596A2C" w:rsidRDefault="00596A2C" w:rsidP="00596A2C">
      <w:pPr>
        <w:spacing w:after="120" w:line="276" w:lineRule="auto"/>
        <w:jc w:val="both"/>
        <w:rPr>
          <w:rFonts w:ascii="Arial" w:hAnsi="Arial" w:cs="Arial"/>
          <w:bCs/>
        </w:rPr>
      </w:pPr>
    </w:p>
    <w:p w14:paraId="6DD4CD17" w14:textId="61120967" w:rsidR="0052496D" w:rsidRDefault="0052496D" w:rsidP="0052496D">
      <w:pPr>
        <w:spacing w:after="120" w:line="276" w:lineRule="auto"/>
        <w:jc w:val="both"/>
        <w:rPr>
          <w:rFonts w:ascii="Arial" w:hAnsi="Arial" w:cs="Arial"/>
          <w:bCs/>
          <w:i/>
          <w:iCs/>
        </w:rPr>
      </w:pPr>
      <w:r w:rsidRPr="00D23C0F">
        <w:rPr>
          <w:rFonts w:ascii="Arial" w:hAnsi="Arial" w:cs="Arial"/>
          <w:b/>
          <w:i/>
          <w:iCs/>
        </w:rPr>
        <w:lastRenderedPageBreak/>
        <w:t xml:space="preserve">Proposal </w:t>
      </w:r>
      <w:r w:rsidR="00617A1A">
        <w:rPr>
          <w:rFonts w:ascii="Arial" w:hAnsi="Arial" w:cs="Arial"/>
          <w:b/>
          <w:i/>
          <w:iCs/>
        </w:rPr>
        <w:t>8</w:t>
      </w:r>
      <w:r w:rsidRPr="00D23C0F">
        <w:rPr>
          <w:rFonts w:ascii="Arial" w:hAnsi="Arial" w:cs="Arial"/>
          <w:b/>
          <w:i/>
          <w:iCs/>
        </w:rPr>
        <w:t>:</w:t>
      </w:r>
      <w:r>
        <w:rPr>
          <w:rFonts w:ascii="Arial" w:hAnsi="Arial" w:cs="Arial"/>
          <w:bCs/>
          <w:i/>
          <w:iCs/>
        </w:rPr>
        <w:t xml:space="preserve"> Introduce the enhancements on SS/PBCH block transmission patterns to deliberately include the CORESET#0 and </w:t>
      </w:r>
      <w:r w:rsidR="003E6E39">
        <w:rPr>
          <w:rFonts w:ascii="Arial" w:hAnsi="Arial" w:cs="Arial"/>
          <w:bCs/>
          <w:i/>
          <w:iCs/>
        </w:rPr>
        <w:t xml:space="preserve">SIB1 </w:t>
      </w:r>
      <w:r w:rsidR="001F2DD8">
        <w:rPr>
          <w:rFonts w:ascii="Arial" w:hAnsi="Arial" w:cs="Arial"/>
          <w:bCs/>
          <w:i/>
          <w:iCs/>
        </w:rPr>
        <w:t xml:space="preserve">in fixed time locations </w:t>
      </w:r>
      <w:r>
        <w:rPr>
          <w:rFonts w:ascii="Arial" w:hAnsi="Arial" w:cs="Arial"/>
          <w:bCs/>
          <w:i/>
          <w:iCs/>
        </w:rPr>
        <w:t>along with the corresponding SS/PBCH block to ensure the channel occupancy as much as possible, in the initial access operations for unlicensed spectrum in beyond 52.6GHz.</w:t>
      </w:r>
    </w:p>
    <w:p w14:paraId="5092A5FE" w14:textId="435018C3" w:rsidR="00596B29" w:rsidRPr="00E36488" w:rsidRDefault="00596B29" w:rsidP="00E36488">
      <w:pPr>
        <w:pStyle w:val="Heading2"/>
        <w:jc w:val="both"/>
      </w:pPr>
      <w:r w:rsidRPr="00E36488">
        <w:t>PRACH enhancement</w:t>
      </w:r>
    </w:p>
    <w:p w14:paraId="58B767A9" w14:textId="00594E3E" w:rsidR="00A01A81" w:rsidRDefault="00A01A81" w:rsidP="00A01A81">
      <w:pPr>
        <w:spacing w:after="0" w:line="240" w:lineRule="auto"/>
        <w:jc w:val="both"/>
        <w:rPr>
          <w:rFonts w:asciiTheme="minorBidi" w:hAnsiTheme="minorBidi"/>
        </w:rPr>
      </w:pPr>
      <w:r w:rsidRPr="008653A6">
        <w:rPr>
          <w:rFonts w:asciiTheme="minorBidi" w:hAnsiTheme="minorBidi"/>
        </w:rPr>
        <w:t>In RAN1#10</w:t>
      </w:r>
      <w:r>
        <w:rPr>
          <w:rFonts w:asciiTheme="minorBidi" w:hAnsiTheme="minorBidi"/>
        </w:rPr>
        <w:t xml:space="preserve">5-e </w:t>
      </w:r>
      <w:r>
        <w:rPr>
          <w:rFonts w:asciiTheme="minorBidi" w:hAnsiTheme="minorBidi"/>
        </w:rPr>
        <w:fldChar w:fldCharType="begin"/>
      </w:r>
      <w:r>
        <w:rPr>
          <w:rFonts w:asciiTheme="minorBidi" w:hAnsiTheme="minorBidi"/>
        </w:rPr>
        <w:instrText xml:space="preserve"> REF _Ref78791283 \r \h </w:instrText>
      </w:r>
      <w:r>
        <w:rPr>
          <w:rFonts w:asciiTheme="minorBidi" w:hAnsiTheme="minorBidi"/>
        </w:rPr>
      </w:r>
      <w:r>
        <w:rPr>
          <w:rFonts w:asciiTheme="minorBidi" w:hAnsiTheme="minorBidi"/>
        </w:rPr>
        <w:fldChar w:fldCharType="separate"/>
      </w:r>
      <w:r w:rsidR="00C7240B">
        <w:rPr>
          <w:rFonts w:asciiTheme="minorBidi" w:hAnsiTheme="minorBidi"/>
          <w:cs/>
        </w:rPr>
        <w:t>‎</w:t>
      </w:r>
      <w:r w:rsidR="00C7240B">
        <w:rPr>
          <w:rFonts w:asciiTheme="minorBidi" w:hAnsiTheme="minorBidi"/>
        </w:rPr>
        <w:t>[7]</w:t>
      </w:r>
      <w:r>
        <w:rPr>
          <w:rFonts w:asciiTheme="minorBidi" w:hAnsiTheme="minorBidi"/>
        </w:rPr>
        <w:fldChar w:fldCharType="end"/>
      </w:r>
      <w:r w:rsidRPr="008653A6">
        <w:rPr>
          <w:rFonts w:asciiTheme="minorBidi" w:hAnsiTheme="minorBidi"/>
        </w:rPr>
        <w:t xml:space="preserve">, the following </w:t>
      </w:r>
      <w:r>
        <w:rPr>
          <w:rFonts w:asciiTheme="minorBidi" w:hAnsiTheme="minorBidi"/>
        </w:rPr>
        <w:t>agreements</w:t>
      </w:r>
      <w:r w:rsidRPr="008653A6">
        <w:rPr>
          <w:rFonts w:asciiTheme="minorBidi" w:hAnsiTheme="minorBidi"/>
        </w:rPr>
        <w:t xml:space="preserve"> were made</w:t>
      </w:r>
      <w:r>
        <w:rPr>
          <w:rFonts w:asciiTheme="minorBidi" w:hAnsiTheme="minorBidi"/>
        </w:rPr>
        <w:t xml:space="preserve"> to support 480kHz and 960kHz PRACH for NR in 52.6 – 71 GHz</w:t>
      </w:r>
      <w:r w:rsidRPr="008653A6">
        <w:rPr>
          <w:rFonts w:asciiTheme="minorBidi" w:hAnsiTheme="minorBidi"/>
        </w:rPr>
        <w:t>.</w:t>
      </w:r>
    </w:p>
    <w:p w14:paraId="0F109FCE" w14:textId="77777777" w:rsidR="00A01A81" w:rsidRDefault="00A01A81" w:rsidP="00A01A81">
      <w:pPr>
        <w:spacing w:after="0" w:line="240" w:lineRule="auto"/>
        <w:jc w:val="both"/>
        <w:rPr>
          <w:rFonts w:asciiTheme="minorBidi" w:hAnsiTheme="minorBidi"/>
        </w:rPr>
      </w:pPr>
    </w:p>
    <w:tbl>
      <w:tblPr>
        <w:tblStyle w:val="TableGrid"/>
        <w:tblW w:w="0" w:type="auto"/>
        <w:tblLook w:val="04A0" w:firstRow="1" w:lastRow="0" w:firstColumn="1" w:lastColumn="0" w:noHBand="0" w:noVBand="1"/>
      </w:tblPr>
      <w:tblGrid>
        <w:gridCol w:w="9962"/>
      </w:tblGrid>
      <w:tr w:rsidR="00A01A81" w14:paraId="3E68E926" w14:textId="77777777" w:rsidTr="00357561">
        <w:tc>
          <w:tcPr>
            <w:tcW w:w="9962" w:type="dxa"/>
          </w:tcPr>
          <w:p w14:paraId="0BCF5A69" w14:textId="77777777" w:rsidR="00A01A81" w:rsidRPr="00F1412B" w:rsidRDefault="00A01A81" w:rsidP="00357561">
            <w:pPr>
              <w:spacing w:after="0" w:line="240" w:lineRule="auto"/>
              <w:rPr>
                <w:rFonts w:asciiTheme="minorBidi" w:hAnsiTheme="minorBidi"/>
                <w:bCs/>
                <w:sz w:val="20"/>
                <w:szCs w:val="20"/>
              </w:rPr>
            </w:pPr>
            <w:r w:rsidRPr="00F1412B">
              <w:rPr>
                <w:rFonts w:asciiTheme="minorBidi" w:hAnsiTheme="minorBidi"/>
                <w:bCs/>
                <w:sz w:val="20"/>
                <w:szCs w:val="20"/>
                <w:highlight w:val="green"/>
              </w:rPr>
              <w:t>Agreement:</w:t>
            </w:r>
          </w:p>
          <w:p w14:paraId="2CCC26F1" w14:textId="77777777" w:rsidR="00A01A81" w:rsidRPr="00357561" w:rsidRDefault="00A01A81" w:rsidP="00357561">
            <w:pPr>
              <w:pStyle w:val="BodyText"/>
              <w:overflowPunct w:val="0"/>
              <w:autoSpaceDE w:val="0"/>
              <w:autoSpaceDN w:val="0"/>
              <w:adjustRightInd w:val="0"/>
              <w:spacing w:after="0" w:line="240" w:lineRule="auto"/>
              <w:textAlignment w:val="baseline"/>
              <w:rPr>
                <w:rFonts w:asciiTheme="minorBidi" w:hAnsiTheme="minorBidi"/>
                <w:bCs/>
                <w:sz w:val="20"/>
                <w:szCs w:val="20"/>
              </w:rPr>
            </w:pPr>
            <w:r w:rsidRPr="00357561">
              <w:rPr>
                <w:rFonts w:asciiTheme="minorBidi" w:hAnsiTheme="minorBidi"/>
                <w:bCs/>
                <w:sz w:val="20"/>
                <w:szCs w:val="20"/>
              </w:rPr>
              <w:t xml:space="preserve">For 480kHz and 960kHz PRACH, </w:t>
            </w:r>
          </w:p>
          <w:p w14:paraId="2EFEB941" w14:textId="77777777" w:rsidR="00A01A81" w:rsidRPr="00357561" w:rsidRDefault="00A01A81" w:rsidP="00A01A81">
            <w:pPr>
              <w:pStyle w:val="BodyText"/>
              <w:numPr>
                <w:ilvl w:val="0"/>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Down-select among option 1 and 2</w:t>
            </w:r>
          </w:p>
          <w:p w14:paraId="7D15B3F3" w14:textId="77777777" w:rsidR="00A01A81" w:rsidRPr="00357561" w:rsidRDefault="00A01A81" w:rsidP="00A01A81">
            <w:pPr>
              <w:pStyle w:val="BodyText"/>
              <w:numPr>
                <w:ilvl w:val="1"/>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 xml:space="preserve">Option 1) The reference slot duration corresponds to 60 kHz SCS. A PRACH slot index, </w:t>
            </w:r>
            <m:oMath>
              <m:sSubSup>
                <m:sSubSupPr>
                  <m:ctrlPr>
                    <w:rPr>
                      <w:rFonts w:ascii="Cambria Math" w:hAnsi="Cambria Math"/>
                      <w:bCs/>
                      <w:sz w:val="20"/>
                      <w:szCs w:val="20"/>
                    </w:rPr>
                  </m:ctrlPr>
                </m:sSubSupPr>
                <m:e>
                  <m:r>
                    <w:rPr>
                      <w:rFonts w:ascii="Cambria Math" w:hAnsi="Cambria Math"/>
                      <w:sz w:val="20"/>
                      <w:szCs w:val="20"/>
                    </w:rPr>
                    <m:t>n</m:t>
                  </m:r>
                </m:e>
                <m:sub>
                  <m:r>
                    <m:rPr>
                      <m:nor/>
                    </m:rPr>
                    <w:rPr>
                      <w:rFonts w:asciiTheme="minorBidi" w:hAnsiTheme="minorBidi"/>
                      <w:bCs/>
                      <w:sz w:val="20"/>
                      <w:szCs w:val="20"/>
                    </w:rPr>
                    <m:t>slot</m:t>
                  </m:r>
                </m:sub>
                <m:sup>
                  <m:r>
                    <m:rPr>
                      <m:nor/>
                    </m:rPr>
                    <w:rPr>
                      <w:rFonts w:asciiTheme="minorBidi" w:hAnsiTheme="minorBidi"/>
                      <w:bCs/>
                      <w:sz w:val="20"/>
                      <w:szCs w:val="20"/>
                    </w:rPr>
                    <m:t>RA</m:t>
                  </m:r>
                </m:sup>
              </m:sSubSup>
            </m:oMath>
            <w:r w:rsidRPr="00357561">
              <w:rPr>
                <w:rFonts w:asciiTheme="minorBidi" w:hAnsiTheme="minorBidi"/>
                <w:bCs/>
                <w:sz w:val="20"/>
                <w:szCs w:val="20"/>
              </w:rPr>
              <w:t xml:space="preserve"> , corresponds to one of the starting 480/960 kHz PRACH slots within the reference slot.</w:t>
            </w:r>
          </w:p>
          <w:p w14:paraId="44A55A1A" w14:textId="77777777" w:rsidR="00A01A81" w:rsidRPr="00357561" w:rsidRDefault="00A01A81" w:rsidP="00A01A81">
            <w:pPr>
              <w:pStyle w:val="BodyText"/>
              <w:numPr>
                <w:ilvl w:val="2"/>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 xml:space="preserve">FFS: supported values of the starting PRACH slot index </w:t>
            </w:r>
            <m:oMath>
              <m:sSubSup>
                <m:sSubSupPr>
                  <m:ctrlPr>
                    <w:rPr>
                      <w:rFonts w:ascii="Cambria Math" w:hAnsi="Cambria Math"/>
                      <w:bCs/>
                      <w:sz w:val="20"/>
                      <w:szCs w:val="20"/>
                    </w:rPr>
                  </m:ctrlPr>
                </m:sSubSupPr>
                <m:e>
                  <m:r>
                    <w:rPr>
                      <w:rFonts w:ascii="Cambria Math" w:hAnsi="Cambria Math"/>
                      <w:sz w:val="20"/>
                      <w:szCs w:val="20"/>
                    </w:rPr>
                    <m:t>n</m:t>
                  </m:r>
                </m:e>
                <m:sub>
                  <m:r>
                    <m:rPr>
                      <m:nor/>
                    </m:rPr>
                    <w:rPr>
                      <w:rFonts w:asciiTheme="minorBidi" w:hAnsiTheme="minorBidi"/>
                      <w:bCs/>
                      <w:sz w:val="20"/>
                      <w:szCs w:val="20"/>
                    </w:rPr>
                    <m:t>slot</m:t>
                  </m:r>
                </m:sub>
                <m:sup>
                  <m:r>
                    <m:rPr>
                      <m:nor/>
                    </m:rPr>
                    <w:rPr>
                      <w:rFonts w:asciiTheme="minorBidi" w:hAnsiTheme="minorBidi"/>
                      <w:bCs/>
                      <w:sz w:val="20"/>
                      <w:szCs w:val="20"/>
                    </w:rPr>
                    <m:t>RA</m:t>
                  </m:r>
                </m:sup>
              </m:sSubSup>
              <m:r>
                <m:rPr>
                  <m:sty m:val="p"/>
                </m:rPr>
                <w:rPr>
                  <w:rFonts w:ascii="Cambria Math" w:hAnsi="Cambria Math"/>
                  <w:sz w:val="20"/>
                  <w:szCs w:val="20"/>
                </w:rPr>
                <m:t xml:space="preserve"> </m:t>
              </m:r>
            </m:oMath>
            <w:r w:rsidRPr="00357561">
              <w:rPr>
                <w:rFonts w:asciiTheme="minorBidi" w:hAnsiTheme="minorBidi"/>
                <w:bCs/>
                <w:sz w:val="20"/>
                <w:szCs w:val="20"/>
              </w:rPr>
              <w:t xml:space="preserve"> within re</w:t>
            </w:r>
            <w:proofErr w:type="spellStart"/>
            <w:r w:rsidRPr="00357561">
              <w:rPr>
                <w:rFonts w:asciiTheme="minorBidi" w:hAnsiTheme="minorBidi"/>
                <w:bCs/>
                <w:sz w:val="20"/>
                <w:szCs w:val="20"/>
              </w:rPr>
              <w:t>ference</w:t>
            </w:r>
            <w:proofErr w:type="spellEnd"/>
            <w:r w:rsidRPr="00357561">
              <w:rPr>
                <w:rFonts w:asciiTheme="minorBidi" w:hAnsiTheme="minorBidi"/>
                <w:bCs/>
                <w:sz w:val="20"/>
                <w:szCs w:val="20"/>
              </w:rPr>
              <w:t xml:space="preserve"> slot and whether or not the ROs for a given PRACH configuration can span more than one PRACH slot if gaps between consecutive ROs are supported for LBT and/or beam switching purposes</w:t>
            </w:r>
          </w:p>
          <w:p w14:paraId="167E75C8" w14:textId="77777777" w:rsidR="00A01A81" w:rsidRPr="00357561" w:rsidRDefault="00A01A81" w:rsidP="00A01A81">
            <w:pPr>
              <w:pStyle w:val="BodyText"/>
              <w:numPr>
                <w:ilvl w:val="1"/>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0C79476F" w14:textId="77777777" w:rsidR="00A01A81" w:rsidRPr="00357561" w:rsidRDefault="00A01A81" w:rsidP="00A01A81">
            <w:pPr>
              <w:pStyle w:val="BodyText"/>
              <w:numPr>
                <w:ilvl w:val="0"/>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Following alternatives are considered on PRACH density</w:t>
            </w:r>
          </w:p>
          <w:p w14:paraId="23B635A2" w14:textId="77777777" w:rsidR="00A01A81" w:rsidRPr="00357561" w:rsidRDefault="00A01A81" w:rsidP="00A01A81">
            <w:pPr>
              <w:pStyle w:val="BodyText"/>
              <w:numPr>
                <w:ilvl w:val="1"/>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ALT 1) At least the same density (i.e. number of PRACH slots per reference slot) as for 120kHz PRACH in FR2 is supported</w:t>
            </w:r>
          </w:p>
          <w:p w14:paraId="20344632" w14:textId="77777777" w:rsidR="00A01A81" w:rsidRPr="00357561" w:rsidRDefault="00A01A81" w:rsidP="00A01A81">
            <w:pPr>
              <w:pStyle w:val="BodyText"/>
              <w:numPr>
                <w:ilvl w:val="2"/>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 xml:space="preserve">FFS: support for higher PRACH slot density (number of PRACH slots per reference slot) </w:t>
            </w:r>
          </w:p>
          <w:p w14:paraId="1075A470" w14:textId="77777777" w:rsidR="00A01A81" w:rsidRPr="00357561" w:rsidRDefault="00A01A81" w:rsidP="00A01A81">
            <w:pPr>
              <w:pStyle w:val="BodyText"/>
              <w:numPr>
                <w:ilvl w:val="1"/>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 xml:space="preserve">ALT 2) at least the same RO density (i.e. number of RO per reference slot) as for 120kHz PRACH in FR2 is supported </w:t>
            </w:r>
          </w:p>
          <w:p w14:paraId="0C321FFA" w14:textId="77777777" w:rsidR="00A01A81" w:rsidRPr="00357561" w:rsidRDefault="00A01A81" w:rsidP="00A01A81">
            <w:pPr>
              <w:pStyle w:val="BodyText"/>
              <w:numPr>
                <w:ilvl w:val="2"/>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FFS: support for higher RO density</w:t>
            </w:r>
          </w:p>
          <w:p w14:paraId="7A0171A4" w14:textId="77777777" w:rsidR="00A01A81" w:rsidRPr="00357561" w:rsidRDefault="00A01A81" w:rsidP="00A01A81">
            <w:pPr>
              <w:pStyle w:val="BodyText"/>
              <w:numPr>
                <w:ilvl w:val="1"/>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An “example” illustration of PRACH slots for 480/960kHz is shown below:</w:t>
            </w:r>
          </w:p>
          <w:p w14:paraId="247186C8" w14:textId="77777777" w:rsidR="00A01A81" w:rsidRPr="00357561" w:rsidRDefault="00A01A81" w:rsidP="00357561">
            <w:pPr>
              <w:pStyle w:val="BodyText"/>
              <w:spacing w:after="0" w:line="240" w:lineRule="auto"/>
              <w:jc w:val="center"/>
              <w:rPr>
                <w:rFonts w:asciiTheme="minorBidi" w:hAnsiTheme="minorBidi"/>
                <w:bCs/>
                <w:sz w:val="20"/>
                <w:szCs w:val="20"/>
              </w:rPr>
            </w:pPr>
            <w:r w:rsidRPr="00357561">
              <w:rPr>
                <w:rFonts w:asciiTheme="minorBidi" w:hAnsiTheme="minorBidi"/>
                <w:bCs/>
                <w:noProof/>
                <w:sz w:val="20"/>
                <w:szCs w:val="20"/>
              </w:rPr>
              <w:drawing>
                <wp:inline distT="0" distB="0" distL="0" distR="0" wp14:anchorId="7D9B1024" wp14:editId="40C71DE7">
                  <wp:extent cx="5538470" cy="819785"/>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8470" cy="819785"/>
                          </a:xfrm>
                          <a:prstGeom prst="rect">
                            <a:avLst/>
                          </a:prstGeom>
                          <a:noFill/>
                          <a:ln>
                            <a:noFill/>
                          </a:ln>
                        </pic:spPr>
                      </pic:pic>
                    </a:graphicData>
                  </a:graphic>
                </wp:inline>
              </w:drawing>
            </w:r>
          </w:p>
          <w:p w14:paraId="324C7735" w14:textId="77777777" w:rsidR="00A01A81" w:rsidRPr="00357561" w:rsidRDefault="00A01A81" w:rsidP="00A01A81">
            <w:pPr>
              <w:pStyle w:val="BodyText"/>
              <w:numPr>
                <w:ilvl w:val="0"/>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FFS: whether and how to account for LBT in RO configuration (if needed)</w:t>
            </w:r>
          </w:p>
          <w:p w14:paraId="3A85E9D8" w14:textId="77777777" w:rsidR="00A01A81" w:rsidRPr="00357561" w:rsidRDefault="00A01A81" w:rsidP="00A01A81">
            <w:pPr>
              <w:pStyle w:val="BodyText"/>
              <w:numPr>
                <w:ilvl w:val="0"/>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357561">
              <w:rPr>
                <w:rFonts w:asciiTheme="minorBidi" w:hAnsiTheme="minorBidi"/>
                <w:bCs/>
                <w:sz w:val="20"/>
                <w:szCs w:val="20"/>
              </w:rPr>
              <w:t>FFS: whether and how to account for beam switching gap in RO configuration (if needed)</w:t>
            </w:r>
          </w:p>
        </w:tc>
      </w:tr>
    </w:tbl>
    <w:p w14:paraId="59C51CF0" w14:textId="77777777" w:rsidR="00A01A81" w:rsidRDefault="00A01A81" w:rsidP="00A01A81">
      <w:pPr>
        <w:spacing w:after="120" w:line="276" w:lineRule="auto"/>
        <w:jc w:val="both"/>
        <w:rPr>
          <w:rFonts w:asciiTheme="minorBidi" w:hAnsiTheme="minorBidi"/>
          <w:bCs/>
        </w:rPr>
      </w:pPr>
    </w:p>
    <w:p w14:paraId="79F3FD9F" w14:textId="77777777" w:rsidR="00A01A81" w:rsidRDefault="00A01A81" w:rsidP="00A01A81">
      <w:pPr>
        <w:spacing w:after="120" w:line="276" w:lineRule="auto"/>
        <w:jc w:val="both"/>
        <w:rPr>
          <w:rFonts w:asciiTheme="minorBidi" w:hAnsiTheme="minorBidi"/>
          <w:bCs/>
        </w:rPr>
      </w:pPr>
      <w:r w:rsidRPr="00357561">
        <w:rPr>
          <w:rFonts w:asciiTheme="minorBidi" w:hAnsiTheme="minorBidi"/>
          <w:bCs/>
        </w:rPr>
        <w:t>Regarding</w:t>
      </w:r>
      <w:r>
        <w:rPr>
          <w:rFonts w:asciiTheme="minorBidi" w:hAnsiTheme="minorBidi"/>
          <w:bCs/>
        </w:rPr>
        <w:t xml:space="preserve"> PRACH RO configurations, the reference slot is based on 60kHz SCS in NR Rel.16. As such, for the 120kHz SCS, the starting position for the PRACH slot within the reference slot can be in two positions. In 480kHz and 960kHz PRACH, the same methodology can be followed, where the two starting positions refer to slots (4,8) or (7,15) within the reference slot, respectively. Thus, Option 1 can be used for 480kHz and 960kHz PRACH while being in compliance with NR Rel.16.</w:t>
      </w:r>
    </w:p>
    <w:p w14:paraId="2055C62F" w14:textId="77777777" w:rsidR="00A01A81" w:rsidRDefault="00A01A81" w:rsidP="00A01A81">
      <w:pPr>
        <w:spacing w:after="120" w:line="276" w:lineRule="auto"/>
        <w:jc w:val="both"/>
        <w:rPr>
          <w:rFonts w:asciiTheme="minorBidi" w:hAnsiTheme="minorBidi"/>
          <w:bCs/>
        </w:rPr>
      </w:pPr>
      <w:r>
        <w:rPr>
          <w:rFonts w:asciiTheme="minorBidi" w:hAnsiTheme="minorBidi"/>
          <w:bCs/>
        </w:rPr>
        <w:t xml:space="preserve">In PRACH configurations in NR Rel. 16, the ROs are considered consecutively within the PRACH slot. However, Option 2 proposes to allow selecting between the 4 or 8 RO positions that correspond to each 120kHz RO for 480kHz and 960kHz PRACH, respectively. This could cause undesirable gaps for the UEs that wish to send PRACH in the consecutive ROs. In other words, in case a UE wants to send PRACH in multiple ROs, the UE has to perform each PRACH transmissions after respective gaps. This gets more critical in shared spectrum channel access, as the UE might need to perform LBT before </w:t>
      </w:r>
      <w:r>
        <w:rPr>
          <w:rFonts w:asciiTheme="minorBidi" w:hAnsiTheme="minorBidi"/>
          <w:bCs/>
        </w:rPr>
        <w:lastRenderedPageBreak/>
        <w:t xml:space="preserve">each PRACH transmission due to the inserted gaps. The proposed scheme in Option 2 does not seem to have benefits for the UE. </w:t>
      </w:r>
    </w:p>
    <w:p w14:paraId="15A0B1A6" w14:textId="3E280B3E" w:rsidR="00A01A81" w:rsidRDefault="00A01A81" w:rsidP="00A01A81">
      <w:pPr>
        <w:spacing w:after="120" w:line="276" w:lineRule="auto"/>
        <w:jc w:val="both"/>
        <w:rPr>
          <w:rFonts w:asciiTheme="minorBidi" w:hAnsiTheme="minorBidi"/>
          <w:bCs/>
          <w:i/>
          <w:iCs/>
        </w:rPr>
      </w:pPr>
      <w:r w:rsidRPr="00E36488">
        <w:rPr>
          <w:rFonts w:asciiTheme="minorBidi" w:hAnsiTheme="minorBidi"/>
          <w:b/>
          <w:i/>
          <w:iCs/>
        </w:rPr>
        <w:t xml:space="preserve">Proposal </w:t>
      </w:r>
      <w:r w:rsidR="00617A1A">
        <w:rPr>
          <w:rFonts w:asciiTheme="minorBidi" w:hAnsiTheme="minorBidi"/>
          <w:b/>
          <w:i/>
          <w:iCs/>
        </w:rPr>
        <w:t>9</w:t>
      </w:r>
      <w:r w:rsidRPr="00E36488">
        <w:rPr>
          <w:rFonts w:asciiTheme="minorBidi" w:hAnsiTheme="minorBidi"/>
          <w:b/>
          <w:i/>
          <w:iCs/>
        </w:rPr>
        <w:t>:</w:t>
      </w:r>
      <w:r w:rsidRPr="008653A6">
        <w:rPr>
          <w:rFonts w:asciiTheme="minorBidi" w:hAnsiTheme="minorBidi"/>
          <w:bCs/>
          <w:i/>
          <w:iCs/>
        </w:rPr>
        <w:t xml:space="preserve"> </w:t>
      </w:r>
      <w:r>
        <w:rPr>
          <w:rFonts w:asciiTheme="minorBidi" w:hAnsiTheme="minorBidi"/>
          <w:bCs/>
          <w:i/>
          <w:iCs/>
        </w:rPr>
        <w:t>In PRACH configuration, we support Option 1 as it is in compliance with NR Rel.16</w:t>
      </w:r>
      <w:r w:rsidRPr="008653A6">
        <w:rPr>
          <w:rFonts w:asciiTheme="minorBidi" w:hAnsiTheme="minorBidi"/>
          <w:bCs/>
          <w:i/>
          <w:iCs/>
        </w:rPr>
        <w:t xml:space="preserve">. </w:t>
      </w:r>
    </w:p>
    <w:p w14:paraId="50CBE61A" w14:textId="77777777" w:rsidR="00A01A81" w:rsidRDefault="00A01A81" w:rsidP="00A01A81">
      <w:pPr>
        <w:spacing w:after="120" w:line="276" w:lineRule="auto"/>
        <w:jc w:val="both"/>
        <w:rPr>
          <w:rFonts w:asciiTheme="minorBidi" w:hAnsiTheme="minorBidi"/>
          <w:bCs/>
        </w:rPr>
      </w:pPr>
      <w:r>
        <w:rPr>
          <w:rFonts w:asciiTheme="minorBidi" w:hAnsiTheme="minorBidi"/>
          <w:bCs/>
        </w:rPr>
        <w:t>As for the PRACH density, the proposed alternatives Alt 1 and Alt 2 consider the number of PRACH slots per reference slot, and the number of RO per reference slot, respectively. The support for higher PRACH slot density seems reasonable to account for possible gaps needed for the beam switching, for instance. However, the RO density is preferred to stay the same as NR Rel. 16 to avoid extra specification impact.</w:t>
      </w:r>
    </w:p>
    <w:p w14:paraId="39474126" w14:textId="2CF545E8" w:rsidR="00A01A81" w:rsidRPr="00357561" w:rsidRDefault="00A01A81" w:rsidP="00A01A81">
      <w:pPr>
        <w:spacing w:after="120" w:line="276" w:lineRule="auto"/>
        <w:jc w:val="both"/>
        <w:rPr>
          <w:rFonts w:asciiTheme="minorBidi" w:hAnsiTheme="minorBidi"/>
          <w:bCs/>
        </w:rPr>
      </w:pPr>
      <w:r w:rsidRPr="00E36488">
        <w:rPr>
          <w:rFonts w:asciiTheme="minorBidi" w:hAnsiTheme="minorBidi"/>
          <w:b/>
          <w:i/>
          <w:iCs/>
        </w:rPr>
        <w:t xml:space="preserve">Proposal </w:t>
      </w:r>
      <w:r w:rsidR="00617A1A">
        <w:rPr>
          <w:rFonts w:asciiTheme="minorBidi" w:hAnsiTheme="minorBidi"/>
          <w:b/>
          <w:i/>
          <w:iCs/>
        </w:rPr>
        <w:t>10</w:t>
      </w:r>
      <w:r w:rsidRPr="00E36488">
        <w:rPr>
          <w:rFonts w:asciiTheme="minorBidi" w:hAnsiTheme="minorBidi"/>
          <w:b/>
          <w:i/>
          <w:iCs/>
        </w:rPr>
        <w:t>:</w:t>
      </w:r>
      <w:r w:rsidRPr="008653A6">
        <w:rPr>
          <w:rFonts w:asciiTheme="minorBidi" w:hAnsiTheme="minorBidi"/>
          <w:bCs/>
          <w:i/>
          <w:iCs/>
        </w:rPr>
        <w:t xml:space="preserve"> </w:t>
      </w:r>
      <w:r>
        <w:rPr>
          <w:rFonts w:asciiTheme="minorBidi" w:hAnsiTheme="minorBidi"/>
          <w:bCs/>
          <w:i/>
          <w:iCs/>
        </w:rPr>
        <w:t>In PRACH density configuration, support Alt 2 with the same RO density as 120kHz PRACH. Moreover, support further study for higher PRACH slot density for 480kHz and 960kHz PRACH, compared to the 120kHz PRACH</w:t>
      </w:r>
      <w:r w:rsidRPr="008653A6">
        <w:rPr>
          <w:rFonts w:asciiTheme="minorBidi" w:hAnsiTheme="minorBidi"/>
          <w:bCs/>
          <w:i/>
          <w:iCs/>
        </w:rPr>
        <w:t xml:space="preserve">. </w:t>
      </w:r>
    </w:p>
    <w:p w14:paraId="6F239D08" w14:textId="2C5CD5A7" w:rsidR="00FD5AFE" w:rsidRPr="008653A6" w:rsidRDefault="00FD5AFE" w:rsidP="008653A6">
      <w:pPr>
        <w:spacing w:after="120" w:line="276" w:lineRule="auto"/>
        <w:jc w:val="both"/>
        <w:rPr>
          <w:rFonts w:asciiTheme="minorBidi" w:hAnsiTheme="minorBidi"/>
          <w:bCs/>
          <w:i/>
          <w:iCs/>
        </w:rPr>
      </w:pPr>
      <w:r w:rsidRPr="008653A6">
        <w:rPr>
          <w:rFonts w:asciiTheme="minorBidi" w:hAnsiTheme="minorBidi"/>
          <w:bCs/>
          <w:i/>
          <w:iCs/>
        </w:rPr>
        <w:t xml:space="preserve"> </w:t>
      </w:r>
    </w:p>
    <w:p w14:paraId="3CA7F425" w14:textId="77777777" w:rsidR="00A01A81" w:rsidRPr="00357561" w:rsidRDefault="00A01A81" w:rsidP="00A01A81">
      <w:pPr>
        <w:pStyle w:val="Heading4"/>
      </w:pPr>
      <w:r w:rsidRPr="00357561">
        <w:t>LBT-free PRACH transmission in the consecutive ROs</w:t>
      </w:r>
    </w:p>
    <w:p w14:paraId="39D8797F" w14:textId="007D3E24" w:rsidR="00A01A81" w:rsidRDefault="00E36CF9" w:rsidP="008653A6">
      <w:pPr>
        <w:spacing w:after="120" w:line="276" w:lineRule="auto"/>
        <w:jc w:val="both"/>
        <w:rPr>
          <w:rFonts w:asciiTheme="minorBidi" w:hAnsiTheme="minorBidi"/>
          <w:bCs/>
        </w:rPr>
      </w:pPr>
      <w:r w:rsidRPr="008653A6">
        <w:rPr>
          <w:rFonts w:asciiTheme="minorBidi" w:hAnsiTheme="minorBidi"/>
          <w:bCs/>
        </w:rPr>
        <w:t xml:space="preserve">In NR-U, </w:t>
      </w:r>
      <w:r w:rsidR="0091048D" w:rsidRPr="008653A6">
        <w:rPr>
          <w:rFonts w:asciiTheme="minorBidi" w:hAnsiTheme="minorBidi"/>
          <w:bCs/>
        </w:rPr>
        <w:t xml:space="preserve">introduction of </w:t>
      </w:r>
      <w:r w:rsidRPr="008653A6">
        <w:rPr>
          <w:rFonts w:asciiTheme="minorBidi" w:hAnsiTheme="minorBidi"/>
          <w:bCs/>
        </w:rPr>
        <w:t xml:space="preserve">non-consecutive </w:t>
      </w:r>
      <w:r w:rsidR="004146A3" w:rsidRPr="008653A6">
        <w:rPr>
          <w:rFonts w:asciiTheme="minorBidi" w:hAnsiTheme="minorBidi"/>
          <w:bCs/>
        </w:rPr>
        <w:t>RACH occasion</w:t>
      </w:r>
      <w:r w:rsidR="00EA0F30" w:rsidRPr="008653A6">
        <w:rPr>
          <w:rFonts w:asciiTheme="minorBidi" w:hAnsiTheme="minorBidi"/>
          <w:bCs/>
        </w:rPr>
        <w:t>s</w:t>
      </w:r>
      <w:r w:rsidRPr="008653A6">
        <w:rPr>
          <w:rFonts w:asciiTheme="minorBidi" w:hAnsiTheme="minorBidi"/>
          <w:bCs/>
        </w:rPr>
        <w:t xml:space="preserve"> </w:t>
      </w:r>
      <w:r w:rsidR="0091048D" w:rsidRPr="008653A6">
        <w:rPr>
          <w:rFonts w:asciiTheme="minorBidi" w:hAnsiTheme="minorBidi"/>
          <w:bCs/>
        </w:rPr>
        <w:t xml:space="preserve">was discussed </w:t>
      </w:r>
      <w:r w:rsidRPr="008653A6">
        <w:rPr>
          <w:rFonts w:asciiTheme="minorBidi" w:hAnsiTheme="minorBidi"/>
          <w:bCs/>
        </w:rPr>
        <w:t xml:space="preserve">as well as </w:t>
      </w:r>
      <w:r w:rsidR="00B31E98" w:rsidRPr="008653A6">
        <w:rPr>
          <w:rFonts w:asciiTheme="minorBidi" w:hAnsiTheme="minorBidi"/>
          <w:bCs/>
        </w:rPr>
        <w:t xml:space="preserve">introduction of </w:t>
      </w:r>
      <w:r w:rsidRPr="008653A6">
        <w:rPr>
          <w:rFonts w:asciiTheme="minorBidi" w:hAnsiTheme="minorBidi"/>
          <w:bCs/>
        </w:rPr>
        <w:t>new PRACH sequences</w:t>
      </w:r>
      <w:r w:rsidR="0091048D" w:rsidRPr="008653A6">
        <w:rPr>
          <w:rFonts w:asciiTheme="minorBidi" w:hAnsiTheme="minorBidi"/>
          <w:bCs/>
        </w:rPr>
        <w:t xml:space="preserve">. </w:t>
      </w:r>
      <w:r w:rsidR="004146A3" w:rsidRPr="008653A6">
        <w:rPr>
          <w:rFonts w:asciiTheme="minorBidi" w:hAnsiTheme="minorBidi"/>
          <w:bCs/>
        </w:rPr>
        <w:t xml:space="preserve">The motivation was to allow a gap between </w:t>
      </w:r>
      <w:r w:rsidR="003D1365" w:rsidRPr="008653A6">
        <w:rPr>
          <w:rFonts w:asciiTheme="minorBidi" w:hAnsiTheme="minorBidi"/>
          <w:bCs/>
        </w:rPr>
        <w:t xml:space="preserve">RACH occasions so that CCA for a PRACH transmission does not fail due to a transmission of PRACH in a neighboring RACH occasion. However, </w:t>
      </w:r>
      <w:r w:rsidR="00FA20B7" w:rsidRPr="008653A6">
        <w:rPr>
          <w:rFonts w:asciiTheme="minorBidi" w:hAnsiTheme="minorBidi"/>
          <w:bCs/>
        </w:rPr>
        <w:t xml:space="preserve">while new PRACH sequences were introduced for NR-U, </w:t>
      </w:r>
      <w:r w:rsidR="003D1365" w:rsidRPr="008653A6">
        <w:rPr>
          <w:rFonts w:asciiTheme="minorBidi" w:hAnsiTheme="minorBidi"/>
          <w:bCs/>
        </w:rPr>
        <w:t>agreement</w:t>
      </w:r>
      <w:r w:rsidR="00506B56" w:rsidRPr="008653A6">
        <w:rPr>
          <w:rFonts w:asciiTheme="minorBidi" w:hAnsiTheme="minorBidi"/>
          <w:bCs/>
        </w:rPr>
        <w:t>s</w:t>
      </w:r>
      <w:r w:rsidR="003D1365" w:rsidRPr="008653A6">
        <w:rPr>
          <w:rFonts w:asciiTheme="minorBidi" w:hAnsiTheme="minorBidi"/>
          <w:bCs/>
        </w:rPr>
        <w:t xml:space="preserve"> on </w:t>
      </w:r>
      <w:r w:rsidR="001B28C8" w:rsidRPr="008653A6">
        <w:rPr>
          <w:rFonts w:asciiTheme="minorBidi" w:hAnsiTheme="minorBidi"/>
          <w:bCs/>
        </w:rPr>
        <w:t xml:space="preserve">the </w:t>
      </w:r>
      <w:r w:rsidR="003D1365" w:rsidRPr="008653A6">
        <w:rPr>
          <w:rFonts w:asciiTheme="minorBidi" w:hAnsiTheme="minorBidi"/>
          <w:bCs/>
        </w:rPr>
        <w:t xml:space="preserve">specification </w:t>
      </w:r>
      <w:r w:rsidR="001B28C8" w:rsidRPr="008653A6">
        <w:rPr>
          <w:rFonts w:asciiTheme="minorBidi" w:hAnsiTheme="minorBidi"/>
          <w:bCs/>
        </w:rPr>
        <w:t xml:space="preserve">support </w:t>
      </w:r>
      <w:r w:rsidR="003D1365" w:rsidRPr="008653A6">
        <w:rPr>
          <w:rFonts w:asciiTheme="minorBidi" w:hAnsiTheme="minorBidi"/>
          <w:bCs/>
        </w:rPr>
        <w:t>w</w:t>
      </w:r>
      <w:r w:rsidR="009103AB" w:rsidRPr="008653A6">
        <w:rPr>
          <w:rFonts w:asciiTheme="minorBidi" w:hAnsiTheme="minorBidi"/>
          <w:bCs/>
        </w:rPr>
        <w:t>ere</w:t>
      </w:r>
      <w:r w:rsidR="00A01A81">
        <w:rPr>
          <w:rFonts w:asciiTheme="minorBidi" w:hAnsiTheme="minorBidi"/>
          <w:bCs/>
        </w:rPr>
        <w:t xml:space="preserve"> </w:t>
      </w:r>
      <w:r w:rsidR="003D1365" w:rsidRPr="008653A6">
        <w:rPr>
          <w:rFonts w:asciiTheme="minorBidi" w:hAnsiTheme="minorBidi"/>
          <w:bCs/>
        </w:rPr>
        <w:t>n</w:t>
      </w:r>
      <w:r w:rsidR="00A01A81">
        <w:rPr>
          <w:rFonts w:asciiTheme="minorBidi" w:hAnsiTheme="minorBidi"/>
          <w:bCs/>
        </w:rPr>
        <w:t>o</w:t>
      </w:r>
      <w:r w:rsidR="003D1365" w:rsidRPr="008653A6">
        <w:rPr>
          <w:rFonts w:asciiTheme="minorBidi" w:hAnsiTheme="minorBidi"/>
          <w:bCs/>
        </w:rPr>
        <w:t xml:space="preserve">t made </w:t>
      </w:r>
      <w:r w:rsidR="007236C3" w:rsidRPr="008653A6">
        <w:rPr>
          <w:rFonts w:asciiTheme="minorBidi" w:hAnsiTheme="minorBidi"/>
          <w:bCs/>
        </w:rPr>
        <w:t>as</w:t>
      </w:r>
      <w:r w:rsidR="003D1365" w:rsidRPr="008653A6">
        <w:rPr>
          <w:rFonts w:asciiTheme="minorBidi" w:hAnsiTheme="minorBidi"/>
          <w:bCs/>
        </w:rPr>
        <w:t xml:space="preserve"> it could be handled by gNB implementation e.g., </w:t>
      </w:r>
      <w:r w:rsidR="00CD0789" w:rsidRPr="008653A6">
        <w:rPr>
          <w:rFonts w:asciiTheme="minorBidi" w:hAnsiTheme="minorBidi"/>
          <w:bCs/>
        </w:rPr>
        <w:t xml:space="preserve">utilizing </w:t>
      </w:r>
      <w:r w:rsidR="003D1365" w:rsidRPr="008653A6">
        <w:rPr>
          <w:rFonts w:asciiTheme="minorBidi" w:hAnsiTheme="minorBidi"/>
          <w:bCs/>
        </w:rPr>
        <w:t xml:space="preserve">only odd </w:t>
      </w:r>
      <w:r w:rsidR="00A55652" w:rsidRPr="008653A6">
        <w:rPr>
          <w:rFonts w:asciiTheme="minorBidi" w:hAnsiTheme="minorBidi"/>
          <w:bCs/>
        </w:rPr>
        <w:t xml:space="preserve">ROs </w:t>
      </w:r>
      <w:r w:rsidR="003D1365" w:rsidRPr="008653A6">
        <w:rPr>
          <w:rFonts w:asciiTheme="minorBidi" w:hAnsiTheme="minorBidi"/>
          <w:bCs/>
        </w:rPr>
        <w:t>or even ROs. For 52.6 – 71 GHz, the same principle can be applied</w:t>
      </w:r>
      <w:r w:rsidR="008A05A6" w:rsidRPr="008653A6">
        <w:rPr>
          <w:rFonts w:asciiTheme="minorBidi" w:hAnsiTheme="minorBidi"/>
          <w:bCs/>
        </w:rPr>
        <w:t xml:space="preserve"> as non-consecutive RACH occasions still can be handled by gNB implementation</w:t>
      </w:r>
      <w:r w:rsidR="003D1365" w:rsidRPr="008653A6">
        <w:rPr>
          <w:rFonts w:asciiTheme="minorBidi" w:hAnsiTheme="minorBidi"/>
          <w:bCs/>
        </w:rPr>
        <w:t xml:space="preserve">. </w:t>
      </w:r>
    </w:p>
    <w:p w14:paraId="1F0C0CA5" w14:textId="62CCFCFC" w:rsidR="00E36CF9" w:rsidRPr="008653A6" w:rsidRDefault="00E36CF9" w:rsidP="008653A6">
      <w:pPr>
        <w:spacing w:after="120" w:line="276" w:lineRule="auto"/>
        <w:jc w:val="both"/>
        <w:rPr>
          <w:rFonts w:asciiTheme="minorBidi" w:hAnsiTheme="minorBidi"/>
          <w:bCs/>
        </w:rPr>
      </w:pPr>
    </w:p>
    <w:p w14:paraId="016F9A73" w14:textId="77777777" w:rsidR="00A01A81" w:rsidRDefault="00A01A81" w:rsidP="00A01A81">
      <w:pPr>
        <w:spacing w:after="120" w:line="276" w:lineRule="auto"/>
        <w:jc w:val="both"/>
        <w:rPr>
          <w:rFonts w:asciiTheme="minorBidi" w:hAnsiTheme="minorBidi"/>
          <w:bCs/>
        </w:rPr>
      </w:pPr>
      <w:r>
        <w:rPr>
          <w:rFonts w:asciiTheme="minorBidi" w:hAnsiTheme="minorBidi"/>
          <w:bCs/>
        </w:rPr>
        <w:t xml:space="preserve">While inserting gaps to account for the LBT in RO configuration could be a solution in lower frequency bands, it may affect the efficiency in NR 52.6-71 GHz spectrum. </w:t>
      </w:r>
    </w:p>
    <w:p w14:paraId="3184CCCD" w14:textId="77777777" w:rsidR="00A01A81" w:rsidRPr="008653A6" w:rsidRDefault="00A01A81" w:rsidP="00A01A81">
      <w:pPr>
        <w:spacing w:after="120" w:line="276" w:lineRule="auto"/>
        <w:jc w:val="both"/>
        <w:rPr>
          <w:rFonts w:asciiTheme="minorBidi" w:hAnsiTheme="minorBidi"/>
          <w:bCs/>
        </w:rPr>
      </w:pPr>
      <w:r>
        <w:rPr>
          <w:rFonts w:asciiTheme="minorBidi" w:hAnsiTheme="minorBidi"/>
          <w:bCs/>
        </w:rPr>
        <w:t>In NR-U Rel.16, a</w:t>
      </w:r>
      <w:r w:rsidRPr="0033108F">
        <w:rPr>
          <w:rFonts w:asciiTheme="minorBidi" w:hAnsiTheme="minorBidi"/>
          <w:bCs/>
        </w:rPr>
        <w:t xml:space="preserve"> UE shall use Type 1 channel access procedure for PRACH transmissions</w:t>
      </w:r>
      <w:r>
        <w:rPr>
          <w:rFonts w:asciiTheme="minorBidi" w:hAnsiTheme="minorBidi"/>
          <w:bCs/>
        </w:rPr>
        <w:t xml:space="preserve">, where the </w:t>
      </w:r>
      <w:r w:rsidRPr="0033108F">
        <w:rPr>
          <w:rFonts w:asciiTheme="minorBidi" w:hAnsiTheme="minorBidi"/>
          <w:bCs/>
        </w:rPr>
        <w:t xml:space="preserve">UL channel access priority class </w:t>
      </w:r>
      <w:r>
        <w:rPr>
          <w:rFonts w:asciiTheme="minorBidi" w:hAnsiTheme="minorBidi"/>
          <w:bCs/>
        </w:rPr>
        <w:t>p=1 i</w:t>
      </w:r>
      <w:r w:rsidRPr="0033108F">
        <w:rPr>
          <w:rFonts w:asciiTheme="minorBidi" w:hAnsiTheme="minorBidi"/>
          <w:bCs/>
        </w:rPr>
        <w:t>s used for PRACH transmission</w:t>
      </w:r>
      <w:r>
        <w:rPr>
          <w:rFonts w:asciiTheme="minorBidi" w:hAnsiTheme="minorBidi"/>
          <w:bCs/>
        </w:rPr>
        <w:t>s. The</w:t>
      </w:r>
      <w:r w:rsidRPr="00357561">
        <w:rPr>
          <w:rFonts w:asciiTheme="minorBidi" w:hAnsiTheme="minorBidi"/>
          <w:bCs/>
        </w:rPr>
        <w:t xml:space="preserve"> defer duration </w:t>
      </w:r>
      <m:oMath>
        <m:sSub>
          <m:sSubPr>
            <m:ctrlPr>
              <w:rPr>
                <w:rFonts w:ascii="Cambria Math" w:hAnsi="Cambria Math"/>
                <w:bCs/>
              </w:rPr>
            </m:ctrlPr>
          </m:sSubPr>
          <m:e>
            <m:r>
              <w:rPr>
                <w:rFonts w:ascii="Cambria Math" w:hAnsi="Cambria Math"/>
              </w:rPr>
              <m:t>T</m:t>
            </m:r>
          </m:e>
          <m:sub>
            <m:r>
              <w:rPr>
                <w:rFonts w:ascii="Cambria Math" w:hAnsi="Cambria Math"/>
              </w:rPr>
              <m:t>d</m:t>
            </m:r>
          </m:sub>
        </m:sSub>
      </m:oMath>
      <w:r w:rsidRPr="00357561">
        <w:rPr>
          <w:rFonts w:asciiTheme="minorBidi" w:hAnsiTheme="minorBidi"/>
          <w:bCs/>
        </w:rPr>
        <w:t xml:space="preserve"> consists of duration </w:t>
      </w:r>
      <m:oMath>
        <m:sSub>
          <m:sSubPr>
            <m:ctrlPr>
              <w:rPr>
                <w:rFonts w:ascii="Cambria Math" w:hAnsi="Cambria Math"/>
                <w:bCs/>
              </w:rPr>
            </m:ctrlPr>
          </m:sSubPr>
          <m:e>
            <m:r>
              <w:rPr>
                <w:rFonts w:ascii="Cambria Math" w:hAnsi="Cambria Math"/>
              </w:rPr>
              <m:t>T</m:t>
            </m:r>
          </m:e>
          <m:sub>
            <m:r>
              <w:rPr>
                <w:rFonts w:ascii="Cambria Math" w:hAnsi="Cambria Math"/>
              </w:rPr>
              <m:t>f</m:t>
            </m:r>
          </m:sub>
        </m:sSub>
        <m:r>
          <m:rPr>
            <m:sty m:val="p"/>
          </m:rPr>
          <w:rPr>
            <w:rFonts w:ascii="Cambria Math" w:hAnsi="Cambria Math"/>
          </w:rPr>
          <m:t>=16</m:t>
        </m:r>
        <m:r>
          <w:rPr>
            <w:rFonts w:ascii="Cambria Math" w:hAnsi="Cambria Math"/>
          </w:rPr>
          <m:t>us</m:t>
        </m:r>
        <m:r>
          <m:rPr>
            <m:sty m:val="p"/>
          </m:rPr>
          <w:rPr>
            <w:rFonts w:ascii="Cambria Math" w:hAnsi="Cambria Math"/>
          </w:rPr>
          <m:t> </m:t>
        </m:r>
      </m:oMath>
      <w:r w:rsidRPr="00357561">
        <w:rPr>
          <w:rFonts w:asciiTheme="minorBidi" w:hAnsiTheme="minorBidi"/>
          <w:bCs/>
        </w:rPr>
        <w:t xml:space="preserve">immediately followed by </w:t>
      </w:r>
      <m:oMath>
        <m:sSub>
          <m:sSubPr>
            <m:ctrlPr>
              <w:rPr>
                <w:rFonts w:ascii="Cambria Math" w:hAnsi="Cambria Math"/>
                <w:bCs/>
              </w:rPr>
            </m:ctrlPr>
          </m:sSubPr>
          <m:e>
            <m:r>
              <w:rPr>
                <w:rFonts w:ascii="Cambria Math" w:hAnsi="Cambria Math"/>
              </w:rPr>
              <m:t>m</m:t>
            </m:r>
          </m:e>
          <m:sub>
            <m:r>
              <w:rPr>
                <w:rFonts w:ascii="Cambria Math" w:hAnsi="Cambria Math"/>
              </w:rPr>
              <m:t>p</m:t>
            </m:r>
          </m:sub>
        </m:sSub>
        <m:r>
          <m:rPr>
            <m:sty m:val="p"/>
          </m:rPr>
          <w:rPr>
            <w:rFonts w:ascii="Cambria Math" w:hAnsi="Cambria Math"/>
          </w:rPr>
          <m:t> </m:t>
        </m:r>
      </m:oMath>
      <w:r w:rsidRPr="00357561">
        <w:rPr>
          <w:rFonts w:asciiTheme="minorBidi" w:hAnsiTheme="minorBidi"/>
          <w:bCs/>
        </w:rPr>
        <w:t xml:space="preserve">consecutive slot durations where each slot duration is </w:t>
      </w:r>
      <m:oMath>
        <m:sSub>
          <m:sSubPr>
            <m:ctrlPr>
              <w:rPr>
                <w:rFonts w:ascii="Cambria Math" w:hAnsi="Cambria Math"/>
                <w:bCs/>
              </w:rPr>
            </m:ctrlPr>
          </m:sSubPr>
          <m:e>
            <m:r>
              <w:rPr>
                <w:rFonts w:ascii="Cambria Math" w:hAnsi="Cambria Math"/>
              </w:rPr>
              <m:t>T</m:t>
            </m:r>
          </m:e>
          <m:sub>
            <m:r>
              <w:rPr>
                <w:rFonts w:ascii="Cambria Math" w:hAnsi="Cambria Math"/>
              </w:rPr>
              <m:t>sl</m:t>
            </m:r>
          </m:sub>
        </m:sSub>
        <m:r>
          <m:rPr>
            <m:sty m:val="p"/>
          </m:rPr>
          <w:rPr>
            <w:rFonts w:ascii="Cambria Math" w:hAnsi="Cambria Math"/>
          </w:rPr>
          <m:t>=9</m:t>
        </m:r>
        <m:r>
          <w:rPr>
            <w:rFonts w:ascii="Cambria Math" w:hAnsi="Cambria Math"/>
          </w:rPr>
          <m:t>us</m:t>
        </m:r>
      </m:oMath>
      <w:r w:rsidRPr="00357561">
        <w:rPr>
          <w:rFonts w:asciiTheme="minorBidi" w:hAnsiTheme="minorBidi"/>
          <w:bCs/>
        </w:rPr>
        <w:t xml:space="preserve">, and </w:t>
      </w:r>
      <m:oMath>
        <m:sSub>
          <m:sSubPr>
            <m:ctrlPr>
              <w:rPr>
                <w:rFonts w:ascii="Cambria Math" w:hAnsi="Cambria Math"/>
                <w:bCs/>
              </w:rPr>
            </m:ctrlPr>
          </m:sSubPr>
          <m:e>
            <m:r>
              <w:rPr>
                <w:rFonts w:ascii="Cambria Math" w:hAnsi="Cambria Math"/>
              </w:rPr>
              <m:t>T</m:t>
            </m:r>
          </m:e>
          <m:sub>
            <m:r>
              <w:rPr>
                <w:rFonts w:ascii="Cambria Math" w:hAnsi="Cambria Math"/>
              </w:rPr>
              <m:t>f</m:t>
            </m:r>
          </m:sub>
        </m:sSub>
      </m:oMath>
      <w:r w:rsidRPr="00357561">
        <w:rPr>
          <w:rFonts w:asciiTheme="minorBidi" w:hAnsiTheme="minorBidi"/>
          <w:bCs/>
        </w:rPr>
        <w:t xml:space="preserve"> includes an idle slot duration </w:t>
      </w:r>
      <m:oMath>
        <m:sSub>
          <m:sSubPr>
            <m:ctrlPr>
              <w:rPr>
                <w:rFonts w:ascii="Cambria Math" w:hAnsi="Cambria Math"/>
                <w:bCs/>
              </w:rPr>
            </m:ctrlPr>
          </m:sSubPr>
          <m:e>
            <m:r>
              <w:rPr>
                <w:rFonts w:ascii="Cambria Math" w:hAnsi="Cambria Math"/>
              </w:rPr>
              <m:t>T</m:t>
            </m:r>
          </m:e>
          <m:sub>
            <m:r>
              <w:rPr>
                <w:rFonts w:ascii="Cambria Math" w:hAnsi="Cambria Math"/>
              </w:rPr>
              <m:t>sl</m:t>
            </m:r>
          </m:sub>
        </m:sSub>
      </m:oMath>
      <w:r w:rsidRPr="00357561">
        <w:rPr>
          <w:rFonts w:asciiTheme="minorBidi" w:hAnsiTheme="minorBidi"/>
          <w:bCs/>
        </w:rPr>
        <w:t xml:space="preserve"> at start of  </w:t>
      </w:r>
      <m:oMath>
        <m:sSub>
          <m:sSubPr>
            <m:ctrlPr>
              <w:rPr>
                <w:rFonts w:ascii="Cambria Math" w:hAnsi="Cambria Math"/>
                <w:bCs/>
              </w:rPr>
            </m:ctrlPr>
          </m:sSubPr>
          <m:e>
            <m:r>
              <w:rPr>
                <w:rFonts w:ascii="Cambria Math" w:hAnsi="Cambria Math"/>
              </w:rPr>
              <m:t>T</m:t>
            </m:r>
          </m:e>
          <m:sub>
            <m:r>
              <w:rPr>
                <w:rFonts w:ascii="Cambria Math" w:hAnsi="Cambria Math"/>
              </w:rPr>
              <m:t>f</m:t>
            </m:r>
          </m:sub>
        </m:sSub>
      </m:oMath>
      <w:r w:rsidRPr="00357561">
        <w:rPr>
          <w:rFonts w:asciiTheme="minorBidi" w:hAnsiTheme="minorBidi"/>
          <w:bCs/>
        </w:rPr>
        <w:t xml:space="preserve">. Thus, </w:t>
      </w:r>
      <w:r w:rsidRPr="00EF0A9E">
        <w:rPr>
          <w:rFonts w:asciiTheme="minorBidi" w:hAnsiTheme="minorBidi"/>
          <w:bCs/>
        </w:rPr>
        <w:t>For LBT with p=1, the minimum length for LBT is 25us which translates into a minimum of 3, 13, and 25 symbols in the SCS of 120kHz, 480kHz, and 960kHz, respectively.</w:t>
      </w:r>
      <w:r>
        <w:rPr>
          <w:rFonts w:asciiTheme="minorBidi" w:hAnsiTheme="minorBidi"/>
          <w:bCs/>
        </w:rPr>
        <w:t xml:space="preserve"> Thus, inserting gaps between the consecutive ROs to account for the LBT is not efficient in </w:t>
      </w:r>
      <w:r w:rsidRPr="00EF0A9E">
        <w:rPr>
          <w:rFonts w:asciiTheme="minorBidi" w:hAnsiTheme="minorBidi"/>
          <w:bCs/>
        </w:rPr>
        <w:t>120kHz, 480kHz, and 960kHz</w:t>
      </w:r>
      <w:r>
        <w:rPr>
          <w:rFonts w:asciiTheme="minorBidi" w:hAnsiTheme="minorBidi"/>
          <w:bCs/>
        </w:rPr>
        <w:t xml:space="preserve"> PRACH.</w:t>
      </w:r>
    </w:p>
    <w:p w14:paraId="444F49F2" w14:textId="7230EB71" w:rsidR="00EA0F30" w:rsidRDefault="00EA0F30" w:rsidP="008653A6">
      <w:pPr>
        <w:spacing w:after="120" w:line="276" w:lineRule="auto"/>
        <w:jc w:val="both"/>
        <w:rPr>
          <w:rFonts w:asciiTheme="minorBidi" w:hAnsiTheme="minorBidi"/>
          <w:bCs/>
          <w:i/>
          <w:iCs/>
        </w:rPr>
      </w:pPr>
      <w:r w:rsidRPr="00E36488">
        <w:rPr>
          <w:rFonts w:asciiTheme="minorBidi" w:hAnsiTheme="minorBidi"/>
          <w:b/>
          <w:i/>
          <w:iCs/>
        </w:rPr>
        <w:t xml:space="preserve">Observation </w:t>
      </w:r>
      <w:r w:rsidR="00617A1A">
        <w:rPr>
          <w:rFonts w:asciiTheme="minorBidi" w:hAnsiTheme="minorBidi"/>
          <w:b/>
          <w:i/>
          <w:iCs/>
        </w:rPr>
        <w:t>3</w:t>
      </w:r>
      <w:r w:rsidRPr="00E36488">
        <w:rPr>
          <w:rFonts w:asciiTheme="minorBidi" w:hAnsiTheme="minorBidi"/>
          <w:b/>
          <w:i/>
          <w:iCs/>
        </w:rPr>
        <w:t>:</w:t>
      </w:r>
      <w:r w:rsidRPr="008653A6">
        <w:rPr>
          <w:rFonts w:asciiTheme="minorBidi" w:hAnsiTheme="minorBidi"/>
          <w:bCs/>
          <w:i/>
          <w:iCs/>
        </w:rPr>
        <w:t xml:space="preserve"> In NR-U, introduction of non-consecutive RACH occasions </w:t>
      </w:r>
      <w:r w:rsidR="001B28C8" w:rsidRPr="008653A6">
        <w:rPr>
          <w:rFonts w:asciiTheme="minorBidi" w:hAnsiTheme="minorBidi"/>
          <w:bCs/>
          <w:i/>
          <w:iCs/>
        </w:rPr>
        <w:t>was discussed, but agreement</w:t>
      </w:r>
      <w:r w:rsidR="009103AB" w:rsidRPr="008653A6">
        <w:rPr>
          <w:rFonts w:asciiTheme="minorBidi" w:hAnsiTheme="minorBidi"/>
          <w:bCs/>
          <w:i/>
          <w:iCs/>
        </w:rPr>
        <w:t>s</w:t>
      </w:r>
      <w:r w:rsidR="001B28C8" w:rsidRPr="008653A6">
        <w:rPr>
          <w:rFonts w:asciiTheme="minorBidi" w:hAnsiTheme="minorBidi"/>
          <w:bCs/>
          <w:i/>
          <w:iCs/>
        </w:rPr>
        <w:t xml:space="preserve"> on the specification support w</w:t>
      </w:r>
      <w:r w:rsidR="009103AB" w:rsidRPr="008653A6">
        <w:rPr>
          <w:rFonts w:asciiTheme="minorBidi" w:hAnsiTheme="minorBidi"/>
          <w:bCs/>
          <w:i/>
          <w:iCs/>
        </w:rPr>
        <w:t>ere</w:t>
      </w:r>
      <w:r w:rsidR="00A01A81">
        <w:rPr>
          <w:rFonts w:asciiTheme="minorBidi" w:hAnsiTheme="minorBidi"/>
          <w:bCs/>
          <w:i/>
          <w:iCs/>
        </w:rPr>
        <w:t xml:space="preserve"> </w:t>
      </w:r>
      <w:r w:rsidR="001B28C8" w:rsidRPr="008653A6">
        <w:rPr>
          <w:rFonts w:asciiTheme="minorBidi" w:hAnsiTheme="minorBidi"/>
          <w:bCs/>
          <w:i/>
          <w:iCs/>
        </w:rPr>
        <w:t>n</w:t>
      </w:r>
      <w:r w:rsidR="00A01A81">
        <w:rPr>
          <w:rFonts w:asciiTheme="minorBidi" w:hAnsiTheme="minorBidi"/>
          <w:bCs/>
          <w:i/>
          <w:iCs/>
        </w:rPr>
        <w:t>o</w:t>
      </w:r>
      <w:r w:rsidR="001B28C8" w:rsidRPr="008653A6">
        <w:rPr>
          <w:rFonts w:asciiTheme="minorBidi" w:hAnsiTheme="minorBidi"/>
          <w:bCs/>
          <w:i/>
          <w:iCs/>
        </w:rPr>
        <w:t xml:space="preserve">t made. </w:t>
      </w:r>
    </w:p>
    <w:p w14:paraId="4DF9FE51" w14:textId="3EB3B405" w:rsidR="00A01A81" w:rsidRDefault="00A01A81" w:rsidP="00A01A81">
      <w:pPr>
        <w:spacing w:after="120" w:line="276" w:lineRule="auto"/>
        <w:jc w:val="both"/>
        <w:rPr>
          <w:rFonts w:asciiTheme="minorBidi" w:hAnsiTheme="minorBidi"/>
          <w:bCs/>
          <w:i/>
          <w:iCs/>
        </w:rPr>
      </w:pPr>
      <w:r w:rsidRPr="00E36488">
        <w:rPr>
          <w:rFonts w:asciiTheme="minorBidi" w:hAnsiTheme="minorBidi"/>
          <w:b/>
          <w:i/>
          <w:iCs/>
        </w:rPr>
        <w:t xml:space="preserve">Proposal </w:t>
      </w:r>
      <w:r w:rsidR="00617A1A">
        <w:rPr>
          <w:rFonts w:asciiTheme="minorBidi" w:hAnsiTheme="minorBidi"/>
          <w:b/>
          <w:i/>
          <w:iCs/>
        </w:rPr>
        <w:t>11</w:t>
      </w:r>
      <w:r w:rsidRPr="00E36488">
        <w:rPr>
          <w:rFonts w:asciiTheme="minorBidi" w:hAnsiTheme="minorBidi"/>
          <w:b/>
          <w:i/>
          <w:iCs/>
        </w:rPr>
        <w:t>:</w:t>
      </w:r>
      <w:r w:rsidRPr="008653A6">
        <w:rPr>
          <w:rFonts w:asciiTheme="minorBidi" w:hAnsiTheme="minorBidi"/>
          <w:bCs/>
          <w:i/>
          <w:iCs/>
        </w:rPr>
        <w:t xml:space="preserve"> </w:t>
      </w:r>
      <w:bookmarkStart w:id="9" w:name="_Hlk79066620"/>
      <w:r w:rsidRPr="008653A6">
        <w:rPr>
          <w:rFonts w:asciiTheme="minorBidi" w:hAnsiTheme="minorBidi"/>
          <w:bCs/>
          <w:i/>
          <w:iCs/>
        </w:rPr>
        <w:t>For 52.6 – 71 GHz</w:t>
      </w:r>
      <w:r>
        <w:rPr>
          <w:rFonts w:asciiTheme="minorBidi" w:hAnsiTheme="minorBidi"/>
          <w:bCs/>
          <w:i/>
          <w:iCs/>
        </w:rPr>
        <w:t xml:space="preserve"> with 120kHz, 480kHz, and 960kHz PRACH</w:t>
      </w:r>
      <w:r w:rsidRPr="008653A6">
        <w:rPr>
          <w:rFonts w:asciiTheme="minorBidi" w:hAnsiTheme="minorBidi"/>
          <w:bCs/>
          <w:i/>
          <w:iCs/>
        </w:rPr>
        <w:t xml:space="preserve">, </w:t>
      </w:r>
      <w:r>
        <w:rPr>
          <w:rFonts w:asciiTheme="minorBidi" w:hAnsiTheme="minorBidi"/>
          <w:bCs/>
          <w:i/>
          <w:iCs/>
        </w:rPr>
        <w:t xml:space="preserve">inserting gaps to achieve </w:t>
      </w:r>
      <w:r w:rsidRPr="008653A6">
        <w:rPr>
          <w:rFonts w:asciiTheme="minorBidi" w:hAnsiTheme="minorBidi"/>
          <w:bCs/>
          <w:i/>
          <w:iCs/>
        </w:rPr>
        <w:t xml:space="preserve">non-consecutive RACH occasions is not </w:t>
      </w:r>
      <w:r>
        <w:rPr>
          <w:rFonts w:asciiTheme="minorBidi" w:hAnsiTheme="minorBidi"/>
          <w:bCs/>
          <w:i/>
          <w:iCs/>
        </w:rPr>
        <w:t>supported</w:t>
      </w:r>
      <w:r w:rsidRPr="008653A6">
        <w:rPr>
          <w:rFonts w:asciiTheme="minorBidi" w:hAnsiTheme="minorBidi"/>
          <w:bCs/>
          <w:i/>
          <w:iCs/>
        </w:rPr>
        <w:t xml:space="preserve">. </w:t>
      </w:r>
    </w:p>
    <w:bookmarkEnd w:id="9"/>
    <w:p w14:paraId="692C009A" w14:textId="77777777" w:rsidR="00C6332F" w:rsidRDefault="00C6332F" w:rsidP="00C6332F">
      <w:pPr>
        <w:spacing w:after="120" w:line="276" w:lineRule="auto"/>
        <w:jc w:val="both"/>
        <w:rPr>
          <w:rFonts w:asciiTheme="minorBidi" w:hAnsiTheme="minorBidi"/>
          <w:bCs/>
        </w:rPr>
      </w:pPr>
      <w:r>
        <w:rPr>
          <w:rFonts w:asciiTheme="minorBidi" w:hAnsiTheme="minorBidi"/>
          <w:bCs/>
        </w:rPr>
        <w:t xml:space="preserve">Here we propose a scheme based on reserving the COT for the PRACH transmission and further sharing and extending the COT for the PRACH transmission in the consecutive ROs. </w:t>
      </w:r>
    </w:p>
    <w:p w14:paraId="58201412" w14:textId="77777777" w:rsidR="00C6332F" w:rsidRPr="00357561" w:rsidRDefault="00C6332F" w:rsidP="00C6332F">
      <w:pPr>
        <w:spacing w:after="120" w:line="276" w:lineRule="auto"/>
        <w:jc w:val="both"/>
        <w:rPr>
          <w:rFonts w:asciiTheme="minorBidi" w:hAnsiTheme="minorBidi"/>
          <w:bCs/>
        </w:rPr>
      </w:pPr>
      <w:r>
        <w:rPr>
          <w:rFonts w:asciiTheme="minorBidi" w:hAnsiTheme="minorBidi"/>
          <w:bCs/>
        </w:rPr>
        <w:t>T</w:t>
      </w:r>
      <w:r w:rsidRPr="00357561">
        <w:rPr>
          <w:rFonts w:asciiTheme="minorBidi" w:hAnsiTheme="minorBidi"/>
          <w:bCs/>
        </w:rPr>
        <w:t>he UEs who perform the LBT successfully and accomplish the PRACH transmission in the previous ROs may initiate a COT that is dedicated to RACH occasions</w:t>
      </w:r>
      <w:r>
        <w:rPr>
          <w:rFonts w:asciiTheme="minorBidi" w:hAnsiTheme="minorBidi"/>
          <w:bCs/>
        </w:rPr>
        <w:t>.</w:t>
      </w:r>
      <w:r w:rsidRPr="00357561">
        <w:rPr>
          <w:rFonts w:asciiTheme="minorBidi" w:hAnsiTheme="minorBidi"/>
          <w:bCs/>
        </w:rPr>
        <w:t xml:space="preserve"> The initiated COT can then be shared and further extended by the UEs who wish to perform PRACH transmission in the next ROs. As such, the </w:t>
      </w:r>
      <w:r>
        <w:rPr>
          <w:rFonts w:asciiTheme="minorBidi" w:hAnsiTheme="minorBidi"/>
          <w:bCs/>
        </w:rPr>
        <w:t xml:space="preserve">other </w:t>
      </w:r>
      <w:r w:rsidRPr="00357561">
        <w:rPr>
          <w:rFonts w:asciiTheme="minorBidi" w:hAnsiTheme="minorBidi"/>
          <w:bCs/>
        </w:rPr>
        <w:t>UEs may extend the COT for LBT-free PRACH transmission in the consecutive ROs.</w:t>
      </w:r>
    </w:p>
    <w:p w14:paraId="61AEE79B" w14:textId="77777777" w:rsidR="00C6332F" w:rsidRDefault="00C6332F" w:rsidP="00C6332F">
      <w:pPr>
        <w:spacing w:after="120" w:line="276" w:lineRule="auto"/>
        <w:jc w:val="both"/>
        <w:rPr>
          <w:rFonts w:asciiTheme="minorBidi" w:hAnsiTheme="minorBidi"/>
          <w:bCs/>
        </w:rPr>
      </w:pPr>
      <w:r w:rsidRPr="00357561">
        <w:rPr>
          <w:rFonts w:asciiTheme="minorBidi" w:hAnsiTheme="minorBidi"/>
          <w:bCs/>
        </w:rPr>
        <w:lastRenderedPageBreak/>
        <w:t>The COT sharing and extension can be achieved by the blind detection of the UEs or gNB indication.</w:t>
      </w:r>
    </w:p>
    <w:p w14:paraId="0DF802D3" w14:textId="64E776CB" w:rsidR="00C6332F" w:rsidRPr="00357561" w:rsidRDefault="00C6332F" w:rsidP="00C6332F">
      <w:pPr>
        <w:spacing w:after="120" w:line="276" w:lineRule="auto"/>
        <w:jc w:val="both"/>
        <w:rPr>
          <w:rFonts w:asciiTheme="minorBidi" w:hAnsiTheme="minorBidi"/>
          <w:bCs/>
        </w:rPr>
      </w:pPr>
      <w:r w:rsidRPr="00E36488">
        <w:rPr>
          <w:rFonts w:asciiTheme="minorBidi" w:hAnsiTheme="minorBidi"/>
          <w:b/>
          <w:i/>
          <w:iCs/>
        </w:rPr>
        <w:t xml:space="preserve">Proposal </w:t>
      </w:r>
      <w:r w:rsidR="00617A1A">
        <w:rPr>
          <w:rFonts w:asciiTheme="minorBidi" w:hAnsiTheme="minorBidi"/>
          <w:b/>
          <w:i/>
          <w:iCs/>
        </w:rPr>
        <w:t>12</w:t>
      </w:r>
      <w:r w:rsidRPr="00E36488">
        <w:rPr>
          <w:rFonts w:asciiTheme="minorBidi" w:hAnsiTheme="minorBidi"/>
          <w:b/>
          <w:i/>
          <w:iCs/>
        </w:rPr>
        <w:t>:</w:t>
      </w:r>
      <w:r w:rsidRPr="008653A6">
        <w:rPr>
          <w:rFonts w:asciiTheme="minorBidi" w:hAnsiTheme="minorBidi"/>
          <w:bCs/>
          <w:i/>
          <w:iCs/>
        </w:rPr>
        <w:t xml:space="preserve"> For 52.6 – 71 GHz</w:t>
      </w:r>
      <w:r>
        <w:rPr>
          <w:rFonts w:asciiTheme="minorBidi" w:hAnsiTheme="minorBidi"/>
          <w:bCs/>
          <w:i/>
          <w:iCs/>
        </w:rPr>
        <w:t xml:space="preserve">, support sharing and extending the COT </w:t>
      </w:r>
      <w:r w:rsidRPr="00357561">
        <w:rPr>
          <w:rFonts w:asciiTheme="minorBidi" w:hAnsiTheme="minorBidi"/>
          <w:bCs/>
          <w:i/>
          <w:iCs/>
        </w:rPr>
        <w:t>for LBT-free PRACH transmission in the consecutive ROs.</w:t>
      </w:r>
    </w:p>
    <w:p w14:paraId="0A5187E8" w14:textId="1FFF950A" w:rsidR="000A5764" w:rsidRPr="008653A6" w:rsidRDefault="00F66461" w:rsidP="008653A6">
      <w:pPr>
        <w:pStyle w:val="Heading1"/>
        <w:spacing w:before="0" w:after="120" w:line="276" w:lineRule="auto"/>
        <w:jc w:val="both"/>
        <w:rPr>
          <w:rFonts w:asciiTheme="minorBidi" w:hAnsiTheme="minorBidi" w:cstheme="minorBidi"/>
          <w:b/>
          <w:sz w:val="32"/>
          <w:szCs w:val="32"/>
          <w:lang w:val="en-US"/>
        </w:rPr>
      </w:pPr>
      <w:r w:rsidRPr="008653A6">
        <w:rPr>
          <w:rFonts w:asciiTheme="minorBidi" w:hAnsiTheme="minorBidi" w:cstheme="minorBidi"/>
          <w:b/>
          <w:sz w:val="32"/>
          <w:szCs w:val="32"/>
        </w:rPr>
        <w:t>Summary</w:t>
      </w:r>
    </w:p>
    <w:p w14:paraId="21276BB4" w14:textId="77777777" w:rsidR="00592AB0" w:rsidRPr="008653A6" w:rsidRDefault="00E652D4" w:rsidP="008653A6">
      <w:pPr>
        <w:spacing w:after="120" w:line="276" w:lineRule="auto"/>
        <w:jc w:val="both"/>
        <w:rPr>
          <w:rFonts w:asciiTheme="minorBidi" w:hAnsiTheme="minorBidi"/>
          <w:bCs/>
        </w:rPr>
      </w:pPr>
      <w:r w:rsidRPr="008653A6">
        <w:rPr>
          <w:rFonts w:asciiTheme="minorBidi" w:hAnsiTheme="minorBidi"/>
          <w:bCs/>
        </w:rPr>
        <w:t xml:space="preserve">In this contribution, </w:t>
      </w:r>
      <w:r w:rsidR="00E96971" w:rsidRPr="008653A6">
        <w:rPr>
          <w:rFonts w:asciiTheme="minorBidi" w:hAnsiTheme="minorBidi"/>
          <w:bCs/>
        </w:rPr>
        <w:t xml:space="preserve">we discussed </w:t>
      </w:r>
      <w:r w:rsidR="00B22CAE" w:rsidRPr="008653A6">
        <w:rPr>
          <w:rFonts w:asciiTheme="minorBidi" w:hAnsiTheme="minorBidi"/>
          <w:bCs/>
        </w:rPr>
        <w:t>the</w:t>
      </w:r>
      <w:r w:rsidR="00E96971" w:rsidRPr="008653A6">
        <w:rPr>
          <w:rFonts w:asciiTheme="minorBidi" w:hAnsiTheme="minorBidi"/>
          <w:bCs/>
        </w:rPr>
        <w:t xml:space="preserve"> issues </w:t>
      </w:r>
      <w:r w:rsidR="001A7F1C" w:rsidRPr="008653A6">
        <w:rPr>
          <w:rFonts w:asciiTheme="minorBidi" w:hAnsiTheme="minorBidi"/>
          <w:bCs/>
        </w:rPr>
        <w:t>on initial access aspects</w:t>
      </w:r>
      <w:r w:rsidR="0023007C" w:rsidRPr="008653A6">
        <w:rPr>
          <w:rFonts w:asciiTheme="minorBidi" w:hAnsiTheme="minorBidi"/>
          <w:bCs/>
        </w:rPr>
        <w:t xml:space="preserve">. From the discussions, </w:t>
      </w:r>
      <w:r w:rsidR="00592AB0" w:rsidRPr="008653A6">
        <w:rPr>
          <w:rFonts w:asciiTheme="minorBidi" w:hAnsiTheme="minorBidi"/>
          <w:bCs/>
        </w:rPr>
        <w:t xml:space="preserve">we made following observations and proposals: </w:t>
      </w:r>
    </w:p>
    <w:p w14:paraId="19DBFC00" w14:textId="514364D0" w:rsidR="00A8464D" w:rsidRPr="008F1520" w:rsidRDefault="00A8464D" w:rsidP="00A8464D">
      <w:pPr>
        <w:spacing w:after="120" w:line="276" w:lineRule="auto"/>
        <w:jc w:val="both"/>
        <w:rPr>
          <w:rFonts w:asciiTheme="minorBidi" w:eastAsia="Calibri" w:hAnsiTheme="minorBidi"/>
          <w:bCs/>
          <w:i/>
          <w:iCs/>
        </w:rPr>
      </w:pPr>
      <w:bookmarkStart w:id="10" w:name="_Hlk79067364"/>
      <w:r w:rsidRPr="008F1520">
        <w:rPr>
          <w:rFonts w:asciiTheme="minorBidi" w:eastAsia="Calibri" w:hAnsiTheme="minorBidi"/>
          <w:b/>
          <w:i/>
          <w:iCs/>
        </w:rPr>
        <w:t xml:space="preserve">Observation </w:t>
      </w:r>
      <w:r w:rsidR="00C6332F">
        <w:rPr>
          <w:rFonts w:asciiTheme="minorBidi" w:eastAsia="Calibri" w:hAnsiTheme="minorBidi"/>
          <w:b/>
          <w:i/>
          <w:iCs/>
        </w:rPr>
        <w:t>1</w:t>
      </w:r>
      <w:r w:rsidRPr="008F1520">
        <w:rPr>
          <w:rFonts w:asciiTheme="minorBidi" w:eastAsia="Calibri" w:hAnsiTheme="minorBidi"/>
          <w:b/>
          <w:i/>
          <w:iCs/>
        </w:rPr>
        <w:t>.</w:t>
      </w:r>
      <w:r w:rsidRPr="008F1520">
        <w:rPr>
          <w:rFonts w:asciiTheme="minorBidi" w:eastAsia="Calibri" w:hAnsiTheme="minorBidi"/>
          <w:bCs/>
          <w:i/>
          <w:iCs/>
        </w:rPr>
        <w:t xml:space="preserve"> UE need</w:t>
      </w:r>
      <w:r w:rsidR="00C77A15">
        <w:rPr>
          <w:rFonts w:asciiTheme="minorBidi" w:eastAsia="Calibri" w:hAnsiTheme="minorBidi"/>
          <w:bCs/>
          <w:i/>
          <w:iCs/>
        </w:rPr>
        <w:t>s</w:t>
      </w:r>
      <w:r w:rsidRPr="008F1520">
        <w:rPr>
          <w:rFonts w:asciiTheme="minorBidi" w:eastAsia="Calibri" w:hAnsiTheme="minorBidi"/>
          <w:bCs/>
          <w:i/>
          <w:iCs/>
        </w:rPr>
        <w:t xml:space="preserve"> to access to the parameters in SIB1 for different purposes including </w:t>
      </w:r>
      <w:r>
        <w:rPr>
          <w:rFonts w:asciiTheme="minorBidi" w:eastAsia="Calibri" w:hAnsiTheme="minorBidi"/>
          <w:bCs/>
          <w:i/>
          <w:iCs/>
        </w:rPr>
        <w:t xml:space="preserve">ANR and the </w:t>
      </w:r>
      <w:r w:rsidRPr="008F1520">
        <w:rPr>
          <w:rFonts w:asciiTheme="minorBidi" w:eastAsia="Calibri" w:hAnsiTheme="minorBidi"/>
          <w:bCs/>
          <w:i/>
          <w:iCs/>
        </w:rPr>
        <w:t>cell reselection in the CONNECTED or the IDLE/INACTIVE modes</w:t>
      </w:r>
      <w:r>
        <w:rPr>
          <w:rFonts w:asciiTheme="minorBidi" w:eastAsia="Calibri" w:hAnsiTheme="minorBidi"/>
          <w:bCs/>
          <w:i/>
          <w:iCs/>
        </w:rPr>
        <w:t>, respectively</w:t>
      </w:r>
      <w:r w:rsidRPr="008F1520">
        <w:rPr>
          <w:rFonts w:asciiTheme="minorBidi" w:eastAsia="Calibri" w:hAnsiTheme="minorBidi"/>
          <w:bCs/>
          <w:i/>
          <w:iCs/>
        </w:rPr>
        <w:t>.</w:t>
      </w:r>
    </w:p>
    <w:p w14:paraId="6D47E346" w14:textId="4B51EF14" w:rsidR="00485847" w:rsidRPr="00D45337" w:rsidRDefault="00485847" w:rsidP="00485847">
      <w:pPr>
        <w:spacing w:after="120" w:line="276" w:lineRule="auto"/>
        <w:jc w:val="both"/>
        <w:rPr>
          <w:rFonts w:ascii="Arial" w:hAnsi="Arial" w:cs="Arial"/>
          <w:b/>
          <w:i/>
          <w:iCs/>
        </w:rPr>
      </w:pPr>
      <w:r w:rsidRPr="00D45337">
        <w:rPr>
          <w:rFonts w:ascii="Arial" w:hAnsi="Arial" w:cs="Arial"/>
          <w:b/>
          <w:i/>
          <w:iCs/>
        </w:rPr>
        <w:t xml:space="preserve">Observation </w:t>
      </w:r>
      <w:r w:rsidR="00C6332F">
        <w:rPr>
          <w:rFonts w:ascii="Arial" w:hAnsi="Arial" w:cs="Arial"/>
          <w:b/>
          <w:i/>
          <w:iCs/>
        </w:rPr>
        <w:t>2</w:t>
      </w:r>
      <w:r w:rsidRPr="00D45337">
        <w:rPr>
          <w:rFonts w:ascii="Arial" w:hAnsi="Arial" w:cs="Arial"/>
          <w:b/>
          <w:i/>
          <w:iCs/>
        </w:rPr>
        <w:t xml:space="preserve">: </w:t>
      </w:r>
      <w:r w:rsidR="00C6332F">
        <w:rPr>
          <w:rFonts w:ascii="Arial" w:hAnsi="Arial" w:cs="Arial"/>
          <w:bCs/>
          <w:i/>
          <w:iCs/>
        </w:rPr>
        <w:t xml:space="preserve"> With “Case D” as the SSB pattern, the inter-slot g</w:t>
      </w:r>
      <w:r w:rsidR="00C6332F" w:rsidRPr="00D45337">
        <w:rPr>
          <w:rFonts w:ascii="Arial" w:hAnsi="Arial" w:cs="Arial"/>
          <w:bCs/>
          <w:i/>
          <w:iCs/>
        </w:rPr>
        <w:t xml:space="preserve">aps </w:t>
      </w:r>
      <w:r w:rsidR="00C6332F">
        <w:rPr>
          <w:rFonts w:asciiTheme="minorBidi" w:eastAsia="Calibri" w:hAnsiTheme="minorBidi"/>
          <w:bCs/>
          <w:i/>
          <w:iCs/>
        </w:rPr>
        <w:t>within an SSB burst</w:t>
      </w:r>
      <w:r w:rsidR="00C6332F" w:rsidRPr="00D45337">
        <w:rPr>
          <w:rFonts w:ascii="Arial" w:hAnsi="Arial" w:cs="Arial"/>
          <w:bCs/>
          <w:i/>
          <w:iCs/>
        </w:rPr>
        <w:t xml:space="preserve"> </w:t>
      </w:r>
      <w:r w:rsidRPr="00D45337">
        <w:rPr>
          <w:rFonts w:ascii="Arial" w:hAnsi="Arial" w:cs="Arial"/>
          <w:bCs/>
          <w:i/>
          <w:iCs/>
        </w:rPr>
        <w:t>in 120</w:t>
      </w:r>
      <w:r w:rsidR="00C6332F">
        <w:rPr>
          <w:rFonts w:ascii="Arial" w:hAnsi="Arial" w:cs="Arial"/>
          <w:bCs/>
          <w:i/>
          <w:iCs/>
        </w:rPr>
        <w:t>kH</w:t>
      </w:r>
      <w:r w:rsidRPr="00D45337">
        <w:rPr>
          <w:rFonts w:ascii="Arial" w:hAnsi="Arial" w:cs="Arial"/>
          <w:bCs/>
          <w:i/>
          <w:iCs/>
        </w:rPr>
        <w:t>z, 240</w:t>
      </w:r>
      <w:r w:rsidR="00C6332F">
        <w:rPr>
          <w:rFonts w:ascii="Arial" w:hAnsi="Arial" w:cs="Arial"/>
          <w:bCs/>
          <w:i/>
          <w:iCs/>
        </w:rPr>
        <w:t>kH</w:t>
      </w:r>
      <w:r w:rsidRPr="00D45337">
        <w:rPr>
          <w:rFonts w:ascii="Arial" w:hAnsi="Arial" w:cs="Arial"/>
          <w:bCs/>
          <w:i/>
          <w:iCs/>
        </w:rPr>
        <w:t xml:space="preserve">z, and 480kHz SSB </w:t>
      </w:r>
      <w:r w:rsidR="00C6332F">
        <w:rPr>
          <w:rFonts w:ascii="Arial" w:hAnsi="Arial" w:cs="Arial"/>
          <w:bCs/>
          <w:i/>
          <w:iCs/>
        </w:rPr>
        <w:t>are</w:t>
      </w:r>
      <w:r w:rsidRPr="00D45337">
        <w:rPr>
          <w:rFonts w:ascii="Arial" w:hAnsi="Arial" w:cs="Arial"/>
          <w:bCs/>
          <w:i/>
          <w:iCs/>
        </w:rPr>
        <w:t xml:space="preserve"> larger than 16us.</w:t>
      </w:r>
    </w:p>
    <w:p w14:paraId="09951C92" w14:textId="5ED3F70E" w:rsidR="001D7023" w:rsidRPr="008653A6" w:rsidRDefault="001D7023" w:rsidP="008653A6">
      <w:pPr>
        <w:spacing w:after="120" w:line="276" w:lineRule="auto"/>
        <w:jc w:val="both"/>
        <w:rPr>
          <w:rFonts w:asciiTheme="minorBidi" w:hAnsiTheme="minorBidi"/>
          <w:bCs/>
          <w:i/>
          <w:iCs/>
        </w:rPr>
      </w:pPr>
      <w:r w:rsidRPr="007632FE">
        <w:rPr>
          <w:rFonts w:asciiTheme="minorBidi" w:hAnsiTheme="minorBidi"/>
          <w:b/>
          <w:i/>
          <w:iCs/>
        </w:rPr>
        <w:t xml:space="preserve">Observation </w:t>
      </w:r>
      <w:r w:rsidR="00C6332F">
        <w:rPr>
          <w:rFonts w:asciiTheme="minorBidi" w:hAnsiTheme="minorBidi"/>
          <w:b/>
          <w:i/>
          <w:iCs/>
        </w:rPr>
        <w:t>3</w:t>
      </w:r>
      <w:r w:rsidRPr="007632FE">
        <w:rPr>
          <w:rFonts w:asciiTheme="minorBidi" w:hAnsiTheme="minorBidi"/>
          <w:b/>
          <w:i/>
          <w:iCs/>
        </w:rPr>
        <w:t>:</w:t>
      </w:r>
      <w:r w:rsidRPr="008653A6">
        <w:rPr>
          <w:rFonts w:asciiTheme="minorBidi" w:hAnsiTheme="minorBidi"/>
          <w:bCs/>
          <w:i/>
          <w:iCs/>
        </w:rPr>
        <w:t xml:space="preserve"> In NR-U, introduction of non-consecutive RACH occasions was discussed, but agreements on the specification support were</w:t>
      </w:r>
      <w:r w:rsidR="00C6332F">
        <w:rPr>
          <w:rFonts w:asciiTheme="minorBidi" w:hAnsiTheme="minorBidi"/>
          <w:bCs/>
          <w:i/>
          <w:iCs/>
        </w:rPr>
        <w:t xml:space="preserve"> </w:t>
      </w:r>
      <w:r w:rsidRPr="008653A6">
        <w:rPr>
          <w:rFonts w:asciiTheme="minorBidi" w:hAnsiTheme="minorBidi"/>
          <w:bCs/>
          <w:i/>
          <w:iCs/>
        </w:rPr>
        <w:t>n</w:t>
      </w:r>
      <w:r w:rsidR="00C6332F">
        <w:rPr>
          <w:rFonts w:asciiTheme="minorBidi" w:hAnsiTheme="minorBidi"/>
          <w:bCs/>
          <w:i/>
          <w:iCs/>
        </w:rPr>
        <w:t>o</w:t>
      </w:r>
      <w:r w:rsidRPr="008653A6">
        <w:rPr>
          <w:rFonts w:asciiTheme="minorBidi" w:hAnsiTheme="minorBidi"/>
          <w:bCs/>
          <w:i/>
          <w:iCs/>
        </w:rPr>
        <w:t xml:space="preserve">t made. </w:t>
      </w:r>
    </w:p>
    <w:p w14:paraId="2AE9433F" w14:textId="77777777" w:rsidR="00C6332F" w:rsidRPr="00357561" w:rsidRDefault="00C6332F" w:rsidP="00C6332F">
      <w:pPr>
        <w:spacing w:after="120" w:line="276" w:lineRule="auto"/>
        <w:jc w:val="both"/>
        <w:rPr>
          <w:rFonts w:asciiTheme="minorBidi" w:eastAsia="Calibri" w:hAnsiTheme="minorBidi"/>
          <w:bCs/>
          <w:i/>
          <w:iCs/>
        </w:rPr>
      </w:pPr>
      <w:bookmarkStart w:id="11" w:name="_Hlk67922231"/>
      <w:r w:rsidRPr="00357561">
        <w:rPr>
          <w:rFonts w:asciiTheme="minorBidi" w:eastAsia="Calibri" w:hAnsiTheme="minorBidi"/>
          <w:b/>
          <w:i/>
          <w:iCs/>
        </w:rPr>
        <w:t xml:space="preserve">Proposal </w:t>
      </w:r>
      <w:r>
        <w:rPr>
          <w:rFonts w:asciiTheme="minorBidi" w:eastAsia="Calibri" w:hAnsiTheme="minorBidi"/>
          <w:b/>
          <w:i/>
          <w:iCs/>
        </w:rPr>
        <w:t>1</w:t>
      </w:r>
      <w:r w:rsidRPr="00357561">
        <w:rPr>
          <w:rFonts w:asciiTheme="minorBidi" w:eastAsia="Calibri" w:hAnsiTheme="minorBidi"/>
          <w:b/>
          <w:i/>
          <w:iCs/>
        </w:rPr>
        <w:t>.</w:t>
      </w:r>
      <w:r w:rsidRPr="00357561">
        <w:rPr>
          <w:rFonts w:asciiTheme="minorBidi" w:eastAsia="Calibri" w:hAnsiTheme="minorBidi"/>
          <w:bCs/>
          <w:i/>
          <w:iCs/>
        </w:rPr>
        <w:t xml:space="preserve"> Support Alt 2</w:t>
      </w:r>
      <w:r>
        <w:rPr>
          <w:rFonts w:asciiTheme="minorBidi" w:eastAsia="Calibri" w:hAnsiTheme="minorBidi"/>
          <w:bCs/>
          <w:i/>
          <w:iCs/>
        </w:rPr>
        <w:t xml:space="preserve"> on </w:t>
      </w:r>
      <w:r w:rsidRPr="005631FC">
        <w:rPr>
          <w:rFonts w:asciiTheme="minorBidi" w:eastAsia="Calibri" w:hAnsiTheme="minorBidi"/>
          <w:bCs/>
          <w:i/>
          <w:iCs/>
        </w:rPr>
        <w:t>u</w:t>
      </w:r>
      <w:r w:rsidRPr="00357561">
        <w:rPr>
          <w:rFonts w:asciiTheme="minorBidi" w:eastAsia="Calibri" w:hAnsiTheme="minorBidi"/>
          <w:bCs/>
          <w:i/>
          <w:iCs/>
        </w:rPr>
        <w:t xml:space="preserve">sing </w:t>
      </w:r>
      <w:r w:rsidRPr="005631FC">
        <w:rPr>
          <w:rFonts w:asciiTheme="minorBidi" w:eastAsia="Calibri" w:hAnsiTheme="minorBidi"/>
          <w:bCs/>
          <w:i/>
          <w:iCs/>
        </w:rPr>
        <w:t xml:space="preserve">the </w:t>
      </w:r>
      <w:r w:rsidRPr="00357561">
        <w:rPr>
          <w:rFonts w:asciiTheme="minorBidi" w:eastAsia="DengXian" w:hAnsiTheme="minorBidi"/>
          <w:i/>
          <w:iCs/>
          <w:szCs w:val="24"/>
          <w:lang w:val="en-GB"/>
        </w:rPr>
        <w:t>CORESET#0/Type0-PDCCH</w:t>
      </w:r>
      <w:r>
        <w:rPr>
          <w:rFonts w:asciiTheme="minorBidi" w:eastAsia="Calibri" w:hAnsiTheme="minorBidi"/>
          <w:bCs/>
          <w:i/>
          <w:iCs/>
        </w:rPr>
        <w:t xml:space="preserve"> </w:t>
      </w:r>
      <w:r w:rsidRPr="00357561">
        <w:rPr>
          <w:rFonts w:asciiTheme="minorBidi" w:eastAsia="Calibri" w:hAnsiTheme="minorBidi"/>
          <w:bCs/>
          <w:i/>
          <w:iCs/>
        </w:rPr>
        <w:t>configuration in MIB</w:t>
      </w:r>
      <w:r>
        <w:rPr>
          <w:rFonts w:asciiTheme="minorBidi" w:eastAsia="Calibri" w:hAnsiTheme="minorBidi"/>
          <w:bCs/>
          <w:i/>
          <w:iCs/>
        </w:rPr>
        <w:t>.</w:t>
      </w:r>
    </w:p>
    <w:p w14:paraId="510F5FE3" w14:textId="265F87A9" w:rsidR="00C6332F" w:rsidRDefault="00A8464D" w:rsidP="0052496D">
      <w:pPr>
        <w:spacing w:after="120" w:line="276" w:lineRule="auto"/>
        <w:jc w:val="both"/>
        <w:rPr>
          <w:rFonts w:asciiTheme="minorBidi" w:eastAsia="Calibri" w:hAnsiTheme="minorBidi"/>
          <w:bCs/>
          <w:i/>
          <w:iCs/>
        </w:rPr>
      </w:pPr>
      <w:r>
        <w:rPr>
          <w:rFonts w:asciiTheme="minorBidi" w:eastAsia="Calibri" w:hAnsiTheme="minorBidi"/>
          <w:b/>
          <w:i/>
          <w:iCs/>
        </w:rPr>
        <w:t>Proposal</w:t>
      </w:r>
      <w:r w:rsidRPr="008F1520">
        <w:rPr>
          <w:rFonts w:asciiTheme="minorBidi" w:eastAsia="Calibri" w:hAnsiTheme="minorBidi"/>
          <w:b/>
          <w:i/>
          <w:iCs/>
        </w:rPr>
        <w:t xml:space="preserve"> </w:t>
      </w:r>
      <w:r w:rsidR="00C6332F">
        <w:rPr>
          <w:rFonts w:asciiTheme="minorBidi" w:eastAsia="Calibri" w:hAnsiTheme="minorBidi"/>
          <w:b/>
          <w:i/>
          <w:iCs/>
        </w:rPr>
        <w:t>2</w:t>
      </w:r>
      <w:r w:rsidRPr="008F1520">
        <w:rPr>
          <w:rFonts w:asciiTheme="minorBidi" w:eastAsia="Calibri" w:hAnsiTheme="minorBidi"/>
          <w:b/>
          <w:i/>
          <w:iCs/>
        </w:rPr>
        <w:t>.</w:t>
      </w:r>
      <w:r w:rsidRPr="008F1520">
        <w:rPr>
          <w:rFonts w:asciiTheme="minorBidi" w:eastAsia="Calibri" w:hAnsiTheme="minorBidi"/>
          <w:bCs/>
          <w:i/>
          <w:iCs/>
        </w:rPr>
        <w:t xml:space="preserve"> </w:t>
      </w:r>
      <w:r>
        <w:rPr>
          <w:rFonts w:asciiTheme="minorBidi" w:eastAsia="Calibri" w:hAnsiTheme="minorBidi"/>
          <w:bCs/>
          <w:i/>
          <w:iCs/>
        </w:rPr>
        <w:t>Consider introducing the parameters for the</w:t>
      </w:r>
      <w:r w:rsidR="00C6332F">
        <w:rPr>
          <w:rFonts w:asciiTheme="minorBidi" w:eastAsia="Calibri" w:hAnsiTheme="minorBidi"/>
          <w:bCs/>
          <w:i/>
          <w:iCs/>
        </w:rPr>
        <w:t xml:space="preserve"> neighbor cell SIB1 related to CGI reporting</w:t>
      </w:r>
      <w:r>
        <w:rPr>
          <w:rFonts w:asciiTheme="minorBidi" w:eastAsia="Calibri" w:hAnsiTheme="minorBidi"/>
          <w:bCs/>
          <w:i/>
          <w:iCs/>
        </w:rPr>
        <w:t>, where the time and frequency allocations and the multiplexing patterns are (pre)configured in fixed settings.</w:t>
      </w:r>
    </w:p>
    <w:p w14:paraId="6704A1A8" w14:textId="39E41F35"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sidR="00C6332F">
        <w:rPr>
          <w:rFonts w:ascii="Arial" w:hAnsi="Arial" w:cs="Arial"/>
          <w:b/>
          <w:i/>
          <w:iCs/>
        </w:rPr>
        <w:t>3</w:t>
      </w:r>
      <w:r w:rsidRPr="00D23C0F">
        <w:rPr>
          <w:rFonts w:ascii="Arial" w:hAnsi="Arial" w:cs="Arial"/>
          <w:b/>
          <w:i/>
          <w:iCs/>
        </w:rPr>
        <w:t>:</w:t>
      </w:r>
      <w:r>
        <w:rPr>
          <w:rFonts w:ascii="Arial" w:hAnsi="Arial" w:cs="Arial"/>
          <w:bCs/>
          <w:i/>
          <w:iCs/>
        </w:rPr>
        <w:t xml:space="preserve"> Enhance the initial access operation to support Discovery Burst (DB) and Discovery Burst Transmission Window (DBTW) in unlicensed spectrum operations that require LBT in beyond 52.6GHz spectrum.</w:t>
      </w:r>
    </w:p>
    <w:p w14:paraId="1DE7CD94" w14:textId="7C9333B0" w:rsidR="00C6332F" w:rsidRDefault="00655D5B" w:rsidP="00C6332F">
      <w:pPr>
        <w:spacing w:after="120" w:line="276" w:lineRule="auto"/>
        <w:jc w:val="both"/>
        <w:rPr>
          <w:rFonts w:ascii="Arial" w:hAnsi="Arial" w:cs="Arial"/>
          <w:bCs/>
          <w:i/>
          <w:iCs/>
        </w:rPr>
      </w:pPr>
      <w:r w:rsidRPr="00D23C0F">
        <w:rPr>
          <w:rFonts w:ascii="Arial" w:hAnsi="Arial" w:cs="Arial"/>
          <w:b/>
          <w:i/>
          <w:iCs/>
        </w:rPr>
        <w:t xml:space="preserve">Proposal </w:t>
      </w:r>
      <w:r w:rsidR="00C6332F">
        <w:rPr>
          <w:rFonts w:ascii="Arial" w:hAnsi="Arial" w:cs="Arial"/>
          <w:b/>
          <w:i/>
          <w:iCs/>
        </w:rPr>
        <w:t>4</w:t>
      </w:r>
      <w:r w:rsidRPr="00D23C0F">
        <w:rPr>
          <w:rFonts w:ascii="Arial" w:hAnsi="Arial" w:cs="Arial"/>
          <w:b/>
          <w:i/>
          <w:iCs/>
        </w:rPr>
        <w:t>:</w:t>
      </w:r>
      <w:r>
        <w:rPr>
          <w:rFonts w:ascii="Arial" w:hAnsi="Arial" w:cs="Arial"/>
          <w:bCs/>
          <w:i/>
          <w:iCs/>
        </w:rPr>
        <w:t xml:space="preserve"> Consider </w:t>
      </w:r>
      <w:bookmarkStart w:id="12" w:name="_Hlk79065010"/>
      <w:r w:rsidR="00C6332F">
        <w:rPr>
          <w:rFonts w:ascii="Arial" w:hAnsi="Arial" w:cs="Arial"/>
          <w:bCs/>
          <w:i/>
          <w:iCs/>
        </w:rPr>
        <w:t>indicating enable/disable of DBTW in initial access operations based on a sync raster offset used by SS/PBCH block.</w:t>
      </w:r>
    </w:p>
    <w:p w14:paraId="06BED0AE" w14:textId="7CAB0DA4" w:rsidR="00655D5B" w:rsidRPr="0095510E" w:rsidRDefault="00C6332F" w:rsidP="0095510E">
      <w:pPr>
        <w:pStyle w:val="ListParagraph"/>
        <w:numPr>
          <w:ilvl w:val="0"/>
          <w:numId w:val="14"/>
        </w:numPr>
        <w:spacing w:after="120" w:line="276" w:lineRule="auto"/>
        <w:jc w:val="both"/>
        <w:rPr>
          <w:rFonts w:ascii="Arial" w:hAnsi="Arial" w:cs="Arial"/>
          <w:bCs/>
          <w:i/>
          <w:iCs/>
        </w:rPr>
      </w:pPr>
      <w:r>
        <w:rPr>
          <w:rFonts w:ascii="Arial" w:hAnsi="Arial" w:cs="Arial"/>
          <w:bCs/>
          <w:i/>
          <w:iCs/>
        </w:rPr>
        <w:t>Support Option 2) Distinct GSCN used by SSB.</w:t>
      </w:r>
      <w:bookmarkEnd w:id="12"/>
    </w:p>
    <w:p w14:paraId="47ED6FB0" w14:textId="3632E2B8" w:rsidR="00617A1A" w:rsidRDefault="00C6332F" w:rsidP="0052496D">
      <w:pPr>
        <w:spacing w:after="120" w:line="276" w:lineRule="auto"/>
        <w:jc w:val="both"/>
        <w:rPr>
          <w:rFonts w:ascii="Arial" w:hAnsi="Arial" w:cs="Arial"/>
          <w:b/>
          <w:i/>
          <w:iCs/>
        </w:rPr>
      </w:pPr>
      <w:r w:rsidRPr="00D23C0F">
        <w:rPr>
          <w:rFonts w:ascii="Arial" w:hAnsi="Arial" w:cs="Arial"/>
          <w:b/>
          <w:i/>
          <w:iCs/>
        </w:rPr>
        <w:t xml:space="preserve">Proposal </w:t>
      </w:r>
      <w:r>
        <w:rPr>
          <w:rFonts w:ascii="Arial" w:hAnsi="Arial" w:cs="Arial"/>
          <w:b/>
          <w:i/>
          <w:iCs/>
        </w:rPr>
        <w:t>5</w:t>
      </w:r>
      <w:r w:rsidRPr="00D23C0F">
        <w:rPr>
          <w:rFonts w:ascii="Arial" w:hAnsi="Arial" w:cs="Arial"/>
          <w:b/>
          <w:i/>
          <w:iCs/>
        </w:rPr>
        <w:t>:</w:t>
      </w:r>
      <w:r>
        <w:rPr>
          <w:rFonts w:ascii="Arial" w:hAnsi="Arial" w:cs="Arial"/>
          <w:bCs/>
          <w:i/>
          <w:iCs/>
        </w:rPr>
        <w:t xml:space="preserve"> Consider the enhancements to indicate the mode of operation </w:t>
      </w:r>
      <w:r w:rsidRPr="00357561">
        <w:rPr>
          <w:rFonts w:ascii="Arial" w:hAnsi="Arial" w:cs="Arial"/>
          <w:bCs/>
          <w:i/>
          <w:iCs/>
        </w:rPr>
        <w:t>regarding the enable/disable of the DBTW, on/off of the LBT, and the license regime</w:t>
      </w:r>
      <w:r>
        <w:rPr>
          <w:rFonts w:ascii="Arial" w:hAnsi="Arial" w:cs="Arial"/>
          <w:bCs/>
          <w:i/>
          <w:iCs/>
        </w:rPr>
        <w:t xml:space="preserve"> based on the </w:t>
      </w:r>
      <w:r w:rsidRPr="00357561">
        <w:rPr>
          <w:rFonts w:ascii="Arial" w:hAnsi="Arial" w:cs="Arial"/>
          <w:bCs/>
          <w:i/>
          <w:iCs/>
        </w:rPr>
        <w:t xml:space="preserve">combination of Sync. raster offset and MSB of </w:t>
      </w:r>
      <w:proofErr w:type="spellStart"/>
      <w:r w:rsidRPr="00357561">
        <w:rPr>
          <w:rFonts w:ascii="Arial" w:hAnsi="Arial" w:cs="Arial"/>
          <w:bCs/>
          <w:i/>
          <w:iCs/>
        </w:rPr>
        <w:t>controlResourceSetZero</w:t>
      </w:r>
      <w:proofErr w:type="spellEnd"/>
      <w:r w:rsidRPr="00357561">
        <w:rPr>
          <w:rFonts w:ascii="Arial" w:hAnsi="Arial" w:cs="Arial"/>
          <w:bCs/>
          <w:i/>
          <w:iCs/>
        </w:rPr>
        <w:t>.</w:t>
      </w:r>
    </w:p>
    <w:p w14:paraId="0E7AD8F9" w14:textId="36133497"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sidR="00655D5B">
        <w:rPr>
          <w:rFonts w:ascii="Arial" w:hAnsi="Arial" w:cs="Arial"/>
          <w:b/>
          <w:i/>
          <w:iCs/>
        </w:rPr>
        <w:t>6</w:t>
      </w:r>
      <w:r w:rsidRPr="00D23C0F">
        <w:rPr>
          <w:rFonts w:ascii="Arial" w:hAnsi="Arial" w:cs="Arial"/>
          <w:b/>
          <w:i/>
          <w:iCs/>
        </w:rPr>
        <w:t>:</w:t>
      </w:r>
      <w:r>
        <w:rPr>
          <w:rFonts w:ascii="Arial" w:hAnsi="Arial" w:cs="Arial"/>
          <w:bCs/>
          <w:i/>
          <w:iCs/>
        </w:rPr>
        <w:t xml:space="preserve"> Support enhancements on the reference tables in indication of Q parameter for up to 64 SSB beams in initial access operations for unlicensed spectrum in beyond 52.6GHz, e.g., subsamples of the Q parameter.  </w:t>
      </w:r>
    </w:p>
    <w:p w14:paraId="0AB803E8" w14:textId="4BD74175" w:rsidR="00617A1A" w:rsidRPr="00617A1A" w:rsidRDefault="00C6332F" w:rsidP="00E97A95">
      <w:pPr>
        <w:pStyle w:val="ListParagraph"/>
        <w:numPr>
          <w:ilvl w:val="0"/>
          <w:numId w:val="14"/>
        </w:numPr>
        <w:spacing w:after="120" w:line="276" w:lineRule="auto"/>
        <w:jc w:val="both"/>
        <w:rPr>
          <w:rFonts w:ascii="Arial" w:hAnsi="Arial" w:cs="Arial"/>
          <w:b/>
          <w:i/>
          <w:iCs/>
        </w:rPr>
      </w:pPr>
      <w:bookmarkStart w:id="13" w:name="_Hlk79065204"/>
      <w:r w:rsidRPr="00617A1A">
        <w:rPr>
          <w:rFonts w:ascii="Arial" w:hAnsi="Arial" w:cs="Arial"/>
          <w:bCs/>
          <w:i/>
          <w:iCs/>
        </w:rPr>
        <w:t>Support Alt A, for the total number of options for the Q parameter to not exceed 4.</w:t>
      </w:r>
      <w:bookmarkEnd w:id="13"/>
    </w:p>
    <w:p w14:paraId="7714FB5F" w14:textId="77777777" w:rsidR="00617A1A" w:rsidRDefault="00617A1A" w:rsidP="00617A1A">
      <w:pPr>
        <w:spacing w:after="120" w:line="276" w:lineRule="auto"/>
        <w:jc w:val="both"/>
        <w:rPr>
          <w:rFonts w:ascii="Arial" w:hAnsi="Arial" w:cs="Arial"/>
          <w:bCs/>
          <w:i/>
          <w:iCs/>
        </w:rPr>
      </w:pPr>
      <w:r w:rsidRPr="00D23C0F">
        <w:rPr>
          <w:rFonts w:ascii="Arial" w:hAnsi="Arial" w:cs="Arial"/>
          <w:b/>
          <w:i/>
          <w:iCs/>
        </w:rPr>
        <w:t xml:space="preserve">Proposal </w:t>
      </w:r>
      <w:r>
        <w:rPr>
          <w:rFonts w:ascii="Arial" w:hAnsi="Arial" w:cs="Arial"/>
          <w:b/>
          <w:i/>
          <w:iCs/>
        </w:rPr>
        <w:t>7</w:t>
      </w:r>
      <w:r w:rsidRPr="00D23C0F">
        <w:rPr>
          <w:rFonts w:ascii="Arial" w:hAnsi="Arial" w:cs="Arial"/>
          <w:b/>
          <w:i/>
          <w:iCs/>
        </w:rPr>
        <w:t>:</w:t>
      </w:r>
      <w:r>
        <w:rPr>
          <w:rFonts w:ascii="Arial" w:hAnsi="Arial" w:cs="Arial"/>
          <w:bCs/>
          <w:i/>
          <w:iCs/>
        </w:rPr>
        <w:t xml:space="preserve"> Support Alt 1 for the SSB resource patterns for 480/960kHz SCS SSB blocks.</w:t>
      </w:r>
      <w:r w:rsidRPr="00B95551">
        <w:rPr>
          <w:rFonts w:ascii="Arial" w:hAnsi="Arial" w:cs="Arial"/>
          <w:bCs/>
          <w:i/>
          <w:iCs/>
        </w:rPr>
        <w:t xml:space="preserve"> </w:t>
      </w:r>
    </w:p>
    <w:p w14:paraId="7E464C8E" w14:textId="19D56358" w:rsidR="00655D5B" w:rsidRDefault="00655D5B" w:rsidP="00655D5B">
      <w:pPr>
        <w:spacing w:after="120" w:line="276" w:lineRule="auto"/>
        <w:jc w:val="both"/>
        <w:rPr>
          <w:rFonts w:ascii="Arial" w:hAnsi="Arial" w:cs="Arial"/>
          <w:bCs/>
          <w:i/>
          <w:iCs/>
        </w:rPr>
      </w:pPr>
      <w:r w:rsidRPr="00D23C0F">
        <w:rPr>
          <w:rFonts w:ascii="Arial" w:hAnsi="Arial" w:cs="Arial"/>
          <w:b/>
          <w:i/>
          <w:iCs/>
        </w:rPr>
        <w:t xml:space="preserve">Proposal </w:t>
      </w:r>
      <w:r w:rsidR="00617A1A">
        <w:rPr>
          <w:rFonts w:ascii="Arial" w:hAnsi="Arial" w:cs="Arial"/>
          <w:b/>
          <w:i/>
          <w:iCs/>
        </w:rPr>
        <w:t>8</w:t>
      </w:r>
      <w:r w:rsidRPr="00D23C0F">
        <w:rPr>
          <w:rFonts w:ascii="Arial" w:hAnsi="Arial" w:cs="Arial"/>
          <w:b/>
          <w:i/>
          <w:iCs/>
        </w:rPr>
        <w:t>:</w:t>
      </w:r>
      <w:r>
        <w:rPr>
          <w:rFonts w:ascii="Arial" w:hAnsi="Arial" w:cs="Arial"/>
          <w:bCs/>
          <w:i/>
          <w:iCs/>
        </w:rPr>
        <w:t xml:space="preserve"> 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254DF310" w14:textId="77777777" w:rsidR="00617A1A" w:rsidRDefault="00617A1A" w:rsidP="00617A1A">
      <w:pPr>
        <w:spacing w:after="120" w:line="276" w:lineRule="auto"/>
        <w:jc w:val="both"/>
        <w:rPr>
          <w:rFonts w:asciiTheme="minorBidi" w:hAnsiTheme="minorBidi"/>
          <w:bCs/>
          <w:i/>
          <w:iCs/>
        </w:rPr>
      </w:pPr>
      <w:r w:rsidRPr="00E36488">
        <w:rPr>
          <w:rFonts w:asciiTheme="minorBidi" w:hAnsiTheme="minorBidi"/>
          <w:b/>
          <w:i/>
          <w:iCs/>
        </w:rPr>
        <w:t xml:space="preserve">Proposal </w:t>
      </w:r>
      <w:r>
        <w:rPr>
          <w:rFonts w:asciiTheme="minorBidi" w:hAnsiTheme="minorBidi"/>
          <w:b/>
          <w:i/>
          <w:iCs/>
        </w:rPr>
        <w:t>9</w:t>
      </w:r>
      <w:r w:rsidRPr="00E36488">
        <w:rPr>
          <w:rFonts w:asciiTheme="minorBidi" w:hAnsiTheme="minorBidi"/>
          <w:b/>
          <w:i/>
          <w:iCs/>
        </w:rPr>
        <w:t>:</w:t>
      </w:r>
      <w:r w:rsidRPr="008653A6">
        <w:rPr>
          <w:rFonts w:asciiTheme="minorBidi" w:hAnsiTheme="minorBidi"/>
          <w:bCs/>
          <w:i/>
          <w:iCs/>
        </w:rPr>
        <w:t xml:space="preserve"> </w:t>
      </w:r>
      <w:r>
        <w:rPr>
          <w:rFonts w:asciiTheme="minorBidi" w:hAnsiTheme="minorBidi"/>
          <w:bCs/>
          <w:i/>
          <w:iCs/>
        </w:rPr>
        <w:t>In PRACH configuration, support Option 1 as it is in compliance with NR Rel.16</w:t>
      </w:r>
      <w:r w:rsidRPr="008653A6">
        <w:rPr>
          <w:rFonts w:asciiTheme="minorBidi" w:hAnsiTheme="minorBidi"/>
          <w:bCs/>
          <w:i/>
          <w:iCs/>
        </w:rPr>
        <w:t xml:space="preserve">. </w:t>
      </w:r>
    </w:p>
    <w:p w14:paraId="325E307A" w14:textId="77777777" w:rsidR="00617A1A" w:rsidRPr="00357561" w:rsidRDefault="00617A1A" w:rsidP="00617A1A">
      <w:pPr>
        <w:spacing w:after="120" w:line="276" w:lineRule="auto"/>
        <w:jc w:val="both"/>
        <w:rPr>
          <w:rFonts w:asciiTheme="minorBidi" w:hAnsiTheme="minorBidi"/>
          <w:bCs/>
        </w:rPr>
      </w:pPr>
      <w:r w:rsidRPr="00E36488">
        <w:rPr>
          <w:rFonts w:asciiTheme="minorBidi" w:hAnsiTheme="minorBidi"/>
          <w:b/>
          <w:i/>
          <w:iCs/>
        </w:rPr>
        <w:lastRenderedPageBreak/>
        <w:t xml:space="preserve">Proposal </w:t>
      </w:r>
      <w:r>
        <w:rPr>
          <w:rFonts w:asciiTheme="minorBidi" w:hAnsiTheme="minorBidi"/>
          <w:b/>
          <w:i/>
          <w:iCs/>
        </w:rPr>
        <w:t>10</w:t>
      </w:r>
      <w:r w:rsidRPr="00E36488">
        <w:rPr>
          <w:rFonts w:asciiTheme="minorBidi" w:hAnsiTheme="minorBidi"/>
          <w:b/>
          <w:i/>
          <w:iCs/>
        </w:rPr>
        <w:t>:</w:t>
      </w:r>
      <w:r w:rsidRPr="008653A6">
        <w:rPr>
          <w:rFonts w:asciiTheme="minorBidi" w:hAnsiTheme="minorBidi"/>
          <w:bCs/>
          <w:i/>
          <w:iCs/>
        </w:rPr>
        <w:t xml:space="preserve"> </w:t>
      </w:r>
      <w:r>
        <w:rPr>
          <w:rFonts w:asciiTheme="minorBidi" w:hAnsiTheme="minorBidi"/>
          <w:bCs/>
          <w:i/>
          <w:iCs/>
        </w:rPr>
        <w:t>In PRACH density configuration, support Alt 2 with the same RO density as 120kHz PRACH. Moreover, support further study for higher PRACH slot density for 480kHz and 960kHz PRACH, compared to the 120kHz PRACH</w:t>
      </w:r>
      <w:r w:rsidRPr="008653A6">
        <w:rPr>
          <w:rFonts w:asciiTheme="minorBidi" w:hAnsiTheme="minorBidi"/>
          <w:bCs/>
          <w:i/>
          <w:iCs/>
        </w:rPr>
        <w:t xml:space="preserve">. </w:t>
      </w:r>
    </w:p>
    <w:p w14:paraId="3873FFAE" w14:textId="77777777" w:rsidR="00617A1A" w:rsidRDefault="00617A1A" w:rsidP="00617A1A">
      <w:pPr>
        <w:spacing w:after="120" w:line="276" w:lineRule="auto"/>
        <w:jc w:val="both"/>
        <w:rPr>
          <w:rFonts w:asciiTheme="minorBidi" w:hAnsiTheme="minorBidi"/>
          <w:bCs/>
          <w:i/>
          <w:iCs/>
        </w:rPr>
      </w:pPr>
      <w:r w:rsidRPr="00E36488">
        <w:rPr>
          <w:rFonts w:asciiTheme="minorBidi" w:hAnsiTheme="minorBidi"/>
          <w:b/>
          <w:i/>
          <w:iCs/>
        </w:rPr>
        <w:t xml:space="preserve">Proposal </w:t>
      </w:r>
      <w:r>
        <w:rPr>
          <w:rFonts w:asciiTheme="minorBidi" w:hAnsiTheme="minorBidi"/>
          <w:b/>
          <w:i/>
          <w:iCs/>
        </w:rPr>
        <w:t>11</w:t>
      </w:r>
      <w:r w:rsidRPr="00E36488">
        <w:rPr>
          <w:rFonts w:asciiTheme="minorBidi" w:hAnsiTheme="minorBidi"/>
          <w:b/>
          <w:i/>
          <w:iCs/>
        </w:rPr>
        <w:t>:</w:t>
      </w:r>
      <w:r w:rsidRPr="008653A6">
        <w:rPr>
          <w:rFonts w:asciiTheme="minorBidi" w:hAnsiTheme="minorBidi"/>
          <w:bCs/>
          <w:i/>
          <w:iCs/>
        </w:rPr>
        <w:t xml:space="preserve"> For 52.6 – 71 GHz</w:t>
      </w:r>
      <w:r>
        <w:rPr>
          <w:rFonts w:asciiTheme="minorBidi" w:hAnsiTheme="minorBidi"/>
          <w:bCs/>
          <w:i/>
          <w:iCs/>
        </w:rPr>
        <w:t xml:space="preserve"> with 120kHz, 480kHz, and 960kHz PRACH</w:t>
      </w:r>
      <w:r w:rsidRPr="008653A6">
        <w:rPr>
          <w:rFonts w:asciiTheme="minorBidi" w:hAnsiTheme="minorBidi"/>
          <w:bCs/>
          <w:i/>
          <w:iCs/>
        </w:rPr>
        <w:t xml:space="preserve">, </w:t>
      </w:r>
      <w:r>
        <w:rPr>
          <w:rFonts w:asciiTheme="minorBidi" w:hAnsiTheme="minorBidi"/>
          <w:bCs/>
          <w:i/>
          <w:iCs/>
        </w:rPr>
        <w:t xml:space="preserve">inserting gaps to achieve </w:t>
      </w:r>
      <w:r w:rsidRPr="008653A6">
        <w:rPr>
          <w:rFonts w:asciiTheme="minorBidi" w:hAnsiTheme="minorBidi"/>
          <w:bCs/>
          <w:i/>
          <w:iCs/>
        </w:rPr>
        <w:t xml:space="preserve">non-consecutive RACH occasions is not </w:t>
      </w:r>
      <w:r>
        <w:rPr>
          <w:rFonts w:asciiTheme="minorBidi" w:hAnsiTheme="minorBidi"/>
          <w:bCs/>
          <w:i/>
          <w:iCs/>
        </w:rPr>
        <w:t>supported</w:t>
      </w:r>
      <w:r w:rsidRPr="008653A6">
        <w:rPr>
          <w:rFonts w:asciiTheme="minorBidi" w:hAnsiTheme="minorBidi"/>
          <w:bCs/>
          <w:i/>
          <w:iCs/>
        </w:rPr>
        <w:t xml:space="preserve">. </w:t>
      </w:r>
    </w:p>
    <w:p w14:paraId="6E253ACE" w14:textId="3536E78A" w:rsidR="00617A1A" w:rsidRPr="0095510E" w:rsidRDefault="00617A1A" w:rsidP="00617A1A">
      <w:pPr>
        <w:spacing w:after="120" w:line="276" w:lineRule="auto"/>
        <w:jc w:val="both"/>
        <w:rPr>
          <w:rFonts w:asciiTheme="minorBidi" w:hAnsiTheme="minorBidi"/>
          <w:bCs/>
        </w:rPr>
      </w:pPr>
      <w:r w:rsidRPr="00E36488">
        <w:rPr>
          <w:rFonts w:asciiTheme="minorBidi" w:hAnsiTheme="minorBidi"/>
          <w:b/>
          <w:i/>
          <w:iCs/>
        </w:rPr>
        <w:t xml:space="preserve">Proposal </w:t>
      </w:r>
      <w:r>
        <w:rPr>
          <w:rFonts w:asciiTheme="minorBidi" w:hAnsiTheme="minorBidi"/>
          <w:b/>
          <w:i/>
          <w:iCs/>
        </w:rPr>
        <w:t>12</w:t>
      </w:r>
      <w:r w:rsidRPr="00E36488">
        <w:rPr>
          <w:rFonts w:asciiTheme="minorBidi" w:hAnsiTheme="minorBidi"/>
          <w:b/>
          <w:i/>
          <w:iCs/>
        </w:rPr>
        <w:t>:</w:t>
      </w:r>
      <w:r w:rsidRPr="008653A6">
        <w:rPr>
          <w:rFonts w:asciiTheme="minorBidi" w:hAnsiTheme="minorBidi"/>
          <w:bCs/>
          <w:i/>
          <w:iCs/>
        </w:rPr>
        <w:t xml:space="preserve"> For 52.6 – 71 GHz</w:t>
      </w:r>
      <w:r>
        <w:rPr>
          <w:rFonts w:asciiTheme="minorBidi" w:hAnsiTheme="minorBidi"/>
          <w:bCs/>
          <w:i/>
          <w:iCs/>
        </w:rPr>
        <w:t xml:space="preserve">, support sharing and extending the COT </w:t>
      </w:r>
      <w:r w:rsidRPr="00357561">
        <w:rPr>
          <w:rFonts w:asciiTheme="minorBidi" w:hAnsiTheme="minorBidi"/>
          <w:bCs/>
          <w:i/>
          <w:iCs/>
        </w:rPr>
        <w:t>for LBT-free PRACH transmission in the consecutive ROs.</w:t>
      </w:r>
    </w:p>
    <w:bookmarkEnd w:id="10"/>
    <w:p w14:paraId="412C8C0E" w14:textId="77777777" w:rsidR="00E36488" w:rsidRPr="008653A6" w:rsidRDefault="00E36488" w:rsidP="008653A6">
      <w:pPr>
        <w:spacing w:after="120" w:line="276" w:lineRule="auto"/>
        <w:jc w:val="both"/>
        <w:rPr>
          <w:rFonts w:asciiTheme="minorBidi" w:hAnsiTheme="minorBidi"/>
          <w:bCs/>
          <w:i/>
          <w:iCs/>
        </w:rPr>
      </w:pPr>
    </w:p>
    <w:bookmarkEnd w:id="11"/>
    <w:p w14:paraId="12348844" w14:textId="77777777" w:rsidR="000A5764" w:rsidRPr="008653A6" w:rsidRDefault="000A5764" w:rsidP="008653A6">
      <w:pPr>
        <w:pStyle w:val="Heading1"/>
        <w:spacing w:before="0" w:after="120" w:line="276" w:lineRule="auto"/>
        <w:jc w:val="both"/>
        <w:rPr>
          <w:rFonts w:asciiTheme="minorBidi" w:hAnsiTheme="minorBidi" w:cstheme="minorBidi"/>
          <w:b/>
          <w:sz w:val="32"/>
          <w:lang w:val="en-US"/>
        </w:rPr>
      </w:pPr>
      <w:r w:rsidRPr="008653A6">
        <w:rPr>
          <w:rFonts w:asciiTheme="minorBidi" w:hAnsiTheme="minorBidi" w:cstheme="minorBidi"/>
          <w:b/>
          <w:sz w:val="32"/>
          <w:lang w:val="en-US"/>
        </w:rPr>
        <w:t>References</w:t>
      </w:r>
    </w:p>
    <w:p w14:paraId="2F28E38C" w14:textId="6CB86B67" w:rsidR="008D5974" w:rsidRPr="008653A6" w:rsidRDefault="008D5974" w:rsidP="008653A6">
      <w:pPr>
        <w:pStyle w:val="Default"/>
        <w:numPr>
          <w:ilvl w:val="0"/>
          <w:numId w:val="10"/>
        </w:numPr>
        <w:spacing w:after="120" w:line="276" w:lineRule="auto"/>
        <w:jc w:val="both"/>
        <w:rPr>
          <w:rFonts w:asciiTheme="minorBidi" w:hAnsiTheme="minorBidi" w:cstheme="minorBidi"/>
          <w:bCs/>
          <w:sz w:val="22"/>
          <w:szCs w:val="22"/>
        </w:rPr>
      </w:pPr>
      <w:bookmarkStart w:id="14" w:name="_Ref68003529"/>
      <w:bookmarkStart w:id="15" w:name="_Ref521518965"/>
      <w:r w:rsidRPr="008653A6">
        <w:rPr>
          <w:rFonts w:asciiTheme="minorBidi" w:hAnsiTheme="minorBidi" w:cstheme="minorBidi"/>
          <w:bCs/>
          <w:sz w:val="22"/>
          <w:szCs w:val="22"/>
        </w:rPr>
        <w:t>RP-202925, “Revised WID: Extending current NR operation to 71 GHz”, CMCC</w:t>
      </w:r>
      <w:bookmarkEnd w:id="14"/>
      <w:r w:rsidR="00B433A6">
        <w:rPr>
          <w:rFonts w:asciiTheme="minorBidi" w:hAnsiTheme="minorBidi" w:cstheme="minorBidi"/>
          <w:bCs/>
          <w:sz w:val="22"/>
          <w:szCs w:val="22"/>
        </w:rPr>
        <w:t>,</w:t>
      </w:r>
    </w:p>
    <w:p w14:paraId="6604C80F" w14:textId="79FD4ACC" w:rsidR="00A56249" w:rsidRDefault="00A56249" w:rsidP="00A56249">
      <w:pPr>
        <w:pStyle w:val="Default"/>
        <w:numPr>
          <w:ilvl w:val="0"/>
          <w:numId w:val="10"/>
        </w:numPr>
        <w:spacing w:after="120" w:line="276" w:lineRule="auto"/>
        <w:jc w:val="both"/>
        <w:rPr>
          <w:rFonts w:asciiTheme="minorBidi" w:hAnsiTheme="minorBidi" w:cstheme="minorBidi"/>
          <w:bCs/>
          <w:sz w:val="22"/>
          <w:szCs w:val="22"/>
        </w:rPr>
      </w:pPr>
      <w:r w:rsidRPr="008653A6">
        <w:rPr>
          <w:rFonts w:asciiTheme="minorBidi" w:hAnsiTheme="minorBidi" w:cstheme="minorBidi"/>
          <w:bCs/>
          <w:sz w:val="22"/>
          <w:szCs w:val="22"/>
        </w:rPr>
        <w:t>RP-2</w:t>
      </w:r>
      <w:r>
        <w:rPr>
          <w:rFonts w:asciiTheme="minorBidi" w:hAnsiTheme="minorBidi" w:cstheme="minorBidi"/>
          <w:bCs/>
          <w:sz w:val="22"/>
          <w:szCs w:val="22"/>
        </w:rPr>
        <w:t>10862</w:t>
      </w:r>
      <w:r w:rsidRPr="008653A6">
        <w:rPr>
          <w:rFonts w:asciiTheme="minorBidi" w:hAnsiTheme="minorBidi" w:cstheme="minorBidi"/>
          <w:bCs/>
          <w:sz w:val="22"/>
          <w:szCs w:val="22"/>
        </w:rPr>
        <w:t>, “Revised WID: Extending current NR operation to 71 GHz”, CMCC</w:t>
      </w:r>
      <w:r w:rsidR="00B433A6">
        <w:rPr>
          <w:rFonts w:asciiTheme="minorBidi" w:hAnsiTheme="minorBidi" w:cstheme="minorBidi"/>
          <w:bCs/>
          <w:sz w:val="22"/>
          <w:szCs w:val="22"/>
        </w:rPr>
        <w:t>,</w:t>
      </w:r>
    </w:p>
    <w:p w14:paraId="4E5E4CCF" w14:textId="052B6208" w:rsidR="00617A1A" w:rsidRPr="00617A1A"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16" w:name="_Ref78887763"/>
      <w:r w:rsidRPr="001930DA">
        <w:rPr>
          <w:rFonts w:asciiTheme="minorBidi" w:hAnsiTheme="minorBidi" w:cstheme="minorBidi"/>
          <w:bCs/>
          <w:sz w:val="22"/>
          <w:szCs w:val="22"/>
        </w:rPr>
        <w:t>RP-21</w:t>
      </w:r>
      <w:r>
        <w:rPr>
          <w:rFonts w:asciiTheme="minorBidi" w:hAnsiTheme="minorBidi" w:cstheme="minorBidi"/>
          <w:bCs/>
          <w:sz w:val="22"/>
          <w:szCs w:val="22"/>
        </w:rPr>
        <w:t>1584</w:t>
      </w:r>
      <w:r w:rsidRPr="001930DA">
        <w:rPr>
          <w:rFonts w:asciiTheme="minorBidi" w:hAnsiTheme="minorBidi" w:cstheme="minorBidi"/>
          <w:bCs/>
          <w:sz w:val="22"/>
          <w:szCs w:val="22"/>
        </w:rPr>
        <w:t xml:space="preserve">, “Revised WID: Extending current NR operation to 71 GHz”, </w:t>
      </w:r>
      <w:r>
        <w:rPr>
          <w:rFonts w:asciiTheme="minorBidi" w:hAnsiTheme="minorBidi" w:cstheme="minorBidi"/>
          <w:bCs/>
          <w:sz w:val="22"/>
          <w:szCs w:val="22"/>
        </w:rPr>
        <w:t>Qualcomm, Intel</w:t>
      </w:r>
      <w:bookmarkEnd w:id="16"/>
      <w:r w:rsidR="00B433A6">
        <w:rPr>
          <w:rFonts w:asciiTheme="minorBidi" w:hAnsiTheme="minorBidi" w:cstheme="minorBidi"/>
          <w:bCs/>
          <w:sz w:val="22"/>
          <w:szCs w:val="22"/>
        </w:rPr>
        <w:t>,</w:t>
      </w:r>
    </w:p>
    <w:p w14:paraId="4EAE4913" w14:textId="6C5C925D" w:rsidR="008D5974" w:rsidRPr="008653A6" w:rsidRDefault="00904FA0" w:rsidP="008653A6">
      <w:pPr>
        <w:pStyle w:val="Default"/>
        <w:numPr>
          <w:ilvl w:val="0"/>
          <w:numId w:val="10"/>
        </w:numPr>
        <w:spacing w:after="120" w:line="276" w:lineRule="auto"/>
        <w:jc w:val="both"/>
        <w:rPr>
          <w:rFonts w:asciiTheme="minorBidi" w:hAnsiTheme="minorBidi" w:cstheme="minorBidi"/>
          <w:bCs/>
          <w:sz w:val="22"/>
          <w:szCs w:val="22"/>
        </w:rPr>
      </w:pPr>
      <w:bookmarkStart w:id="17" w:name="_Ref79065326"/>
      <w:r>
        <w:rPr>
          <w:rFonts w:asciiTheme="minorBidi" w:hAnsiTheme="minorBidi" w:cstheme="minorBidi"/>
          <w:bCs/>
          <w:sz w:val="22"/>
          <w:szCs w:val="22"/>
        </w:rPr>
        <w:t>Email discussion</w:t>
      </w:r>
      <w:r w:rsidR="008D5974" w:rsidRPr="008653A6">
        <w:rPr>
          <w:rFonts w:asciiTheme="minorBidi" w:hAnsiTheme="minorBidi" w:cstheme="minorBidi"/>
          <w:bCs/>
          <w:sz w:val="22"/>
          <w:szCs w:val="22"/>
        </w:rPr>
        <w:t xml:space="preserve">, </w:t>
      </w:r>
      <w:r w:rsidR="00C4374F">
        <w:rPr>
          <w:rFonts w:asciiTheme="minorBidi" w:hAnsiTheme="minorBidi" w:cstheme="minorBidi"/>
          <w:bCs/>
          <w:sz w:val="22"/>
          <w:szCs w:val="22"/>
        </w:rPr>
        <w:t xml:space="preserve">RAN#91-e, </w:t>
      </w:r>
      <w:r w:rsidR="008D5974" w:rsidRPr="008653A6">
        <w:rPr>
          <w:rFonts w:asciiTheme="minorBidi" w:hAnsiTheme="minorBidi" w:cstheme="minorBidi"/>
          <w:bCs/>
          <w:sz w:val="22"/>
          <w:szCs w:val="22"/>
        </w:rPr>
        <w:t>[9</w:t>
      </w:r>
      <w:r>
        <w:rPr>
          <w:rFonts w:asciiTheme="minorBidi" w:hAnsiTheme="minorBidi" w:cstheme="minorBidi"/>
          <w:bCs/>
          <w:sz w:val="22"/>
          <w:szCs w:val="22"/>
        </w:rPr>
        <w:t>1</w:t>
      </w:r>
      <w:r w:rsidR="008D5974" w:rsidRPr="008653A6">
        <w:rPr>
          <w:rFonts w:asciiTheme="minorBidi" w:hAnsiTheme="minorBidi" w:cstheme="minorBidi"/>
          <w:bCs/>
          <w:sz w:val="22"/>
          <w:szCs w:val="22"/>
        </w:rPr>
        <w:t>E][</w:t>
      </w:r>
      <w:r>
        <w:rPr>
          <w:rFonts w:asciiTheme="minorBidi" w:hAnsiTheme="minorBidi" w:cstheme="minorBidi"/>
          <w:bCs/>
          <w:sz w:val="22"/>
          <w:szCs w:val="22"/>
        </w:rPr>
        <w:t>24</w:t>
      </w:r>
      <w:r w:rsidR="008D5974" w:rsidRPr="008653A6">
        <w:rPr>
          <w:rFonts w:asciiTheme="minorBidi" w:hAnsiTheme="minorBidi" w:cstheme="minorBidi"/>
          <w:bCs/>
          <w:sz w:val="22"/>
          <w:szCs w:val="22"/>
        </w:rPr>
        <w:t>][52.6-71GHz_WI]</w:t>
      </w:r>
      <w:bookmarkEnd w:id="17"/>
      <w:r w:rsidR="00B433A6">
        <w:rPr>
          <w:rFonts w:asciiTheme="minorBidi" w:hAnsiTheme="minorBidi" w:cstheme="minorBidi"/>
          <w:bCs/>
          <w:sz w:val="22"/>
          <w:szCs w:val="22"/>
        </w:rPr>
        <w:t>,</w:t>
      </w:r>
    </w:p>
    <w:p w14:paraId="5317BDDB" w14:textId="4A5EF9BA" w:rsidR="005F3E69" w:rsidRDefault="00EF7A4C" w:rsidP="008653A6">
      <w:pPr>
        <w:pStyle w:val="Default"/>
        <w:numPr>
          <w:ilvl w:val="0"/>
          <w:numId w:val="10"/>
        </w:numPr>
        <w:spacing w:after="120" w:line="276" w:lineRule="auto"/>
        <w:jc w:val="both"/>
        <w:rPr>
          <w:rFonts w:asciiTheme="minorBidi" w:hAnsiTheme="minorBidi" w:cstheme="minorBidi"/>
          <w:bCs/>
          <w:sz w:val="22"/>
          <w:szCs w:val="22"/>
        </w:rPr>
      </w:pPr>
      <w:bookmarkStart w:id="18" w:name="_Ref68003193"/>
      <w:bookmarkEnd w:id="15"/>
      <w:r w:rsidRPr="008653A6">
        <w:rPr>
          <w:rFonts w:asciiTheme="minorBidi" w:hAnsiTheme="minorBidi" w:cstheme="minorBidi"/>
          <w:bCs/>
          <w:sz w:val="22"/>
          <w:szCs w:val="22"/>
        </w:rPr>
        <w:t xml:space="preserve">3GPP TS 38.213 (v16.4.0), “Physical </w:t>
      </w:r>
      <w:r w:rsidR="00330380" w:rsidRPr="008653A6">
        <w:rPr>
          <w:rFonts w:asciiTheme="minorBidi" w:hAnsiTheme="minorBidi" w:cstheme="minorBidi"/>
          <w:bCs/>
          <w:sz w:val="22"/>
          <w:szCs w:val="22"/>
        </w:rPr>
        <w:t>channels and modulation</w:t>
      </w:r>
      <w:r w:rsidRPr="008653A6">
        <w:rPr>
          <w:rFonts w:asciiTheme="minorBidi" w:hAnsiTheme="minorBidi" w:cstheme="minorBidi"/>
          <w:bCs/>
          <w:sz w:val="22"/>
          <w:szCs w:val="22"/>
        </w:rPr>
        <w:t xml:space="preserve"> (Release 16)”</w:t>
      </w:r>
      <w:bookmarkEnd w:id="18"/>
      <w:r w:rsidR="00B433A6">
        <w:rPr>
          <w:rFonts w:asciiTheme="minorBidi" w:hAnsiTheme="minorBidi" w:cstheme="minorBidi"/>
          <w:bCs/>
          <w:sz w:val="22"/>
          <w:szCs w:val="22"/>
        </w:rPr>
        <w:t>,</w:t>
      </w:r>
    </w:p>
    <w:p w14:paraId="38D5AFFB" w14:textId="389F3DEC" w:rsidR="00221B97" w:rsidRDefault="00221B97" w:rsidP="008653A6">
      <w:pPr>
        <w:pStyle w:val="Default"/>
        <w:numPr>
          <w:ilvl w:val="0"/>
          <w:numId w:val="10"/>
        </w:numPr>
        <w:spacing w:after="120" w:line="276" w:lineRule="auto"/>
        <w:jc w:val="both"/>
        <w:rPr>
          <w:rFonts w:asciiTheme="minorBidi" w:hAnsiTheme="minorBidi" w:cstheme="minorBidi"/>
          <w:bCs/>
          <w:sz w:val="22"/>
          <w:szCs w:val="22"/>
        </w:rPr>
      </w:pPr>
      <w:bookmarkStart w:id="19" w:name="_Ref67990249"/>
      <w:r>
        <w:rPr>
          <w:rFonts w:asciiTheme="minorBidi" w:hAnsiTheme="minorBidi" w:cstheme="minorBidi"/>
          <w:bCs/>
          <w:sz w:val="22"/>
          <w:szCs w:val="22"/>
        </w:rPr>
        <w:t xml:space="preserve">RAN1 chairman’s notes, </w:t>
      </w:r>
      <w:r w:rsidR="00AE0E47">
        <w:rPr>
          <w:rFonts w:asciiTheme="minorBidi" w:hAnsiTheme="minorBidi" w:cstheme="minorBidi"/>
          <w:bCs/>
          <w:sz w:val="22"/>
          <w:szCs w:val="22"/>
        </w:rPr>
        <w:t>RAN1#</w:t>
      </w:r>
      <w:r>
        <w:rPr>
          <w:rFonts w:asciiTheme="minorBidi" w:hAnsiTheme="minorBidi" w:cstheme="minorBidi"/>
          <w:bCs/>
          <w:sz w:val="22"/>
          <w:szCs w:val="22"/>
        </w:rPr>
        <w:t>104</w:t>
      </w:r>
      <w:r w:rsidR="000922DA">
        <w:rPr>
          <w:rFonts w:asciiTheme="minorBidi" w:hAnsiTheme="minorBidi" w:cstheme="minorBidi"/>
          <w:bCs/>
          <w:sz w:val="22"/>
          <w:szCs w:val="22"/>
        </w:rPr>
        <w:t>b-</w:t>
      </w:r>
      <w:r>
        <w:rPr>
          <w:rFonts w:asciiTheme="minorBidi" w:hAnsiTheme="minorBidi" w:cstheme="minorBidi"/>
          <w:bCs/>
          <w:sz w:val="22"/>
          <w:szCs w:val="22"/>
        </w:rPr>
        <w:t xml:space="preserve">e, </w:t>
      </w:r>
      <w:r w:rsidR="000922DA">
        <w:rPr>
          <w:rFonts w:asciiTheme="minorBidi" w:hAnsiTheme="minorBidi" w:cstheme="minorBidi"/>
          <w:bCs/>
          <w:sz w:val="22"/>
          <w:szCs w:val="22"/>
        </w:rPr>
        <w:t>April</w:t>
      </w:r>
      <w:r>
        <w:rPr>
          <w:rFonts w:asciiTheme="minorBidi" w:hAnsiTheme="minorBidi" w:cstheme="minorBidi"/>
          <w:bCs/>
          <w:sz w:val="22"/>
          <w:szCs w:val="22"/>
        </w:rPr>
        <w:t xml:space="preserve"> 2021</w:t>
      </w:r>
      <w:bookmarkEnd w:id="19"/>
      <w:r w:rsidR="00B433A6">
        <w:rPr>
          <w:rFonts w:asciiTheme="minorBidi" w:hAnsiTheme="minorBidi" w:cstheme="minorBidi"/>
          <w:bCs/>
          <w:sz w:val="22"/>
          <w:szCs w:val="22"/>
        </w:rPr>
        <w:t>,</w:t>
      </w:r>
    </w:p>
    <w:p w14:paraId="6BE717C6" w14:textId="5017490C" w:rsidR="00617A1A" w:rsidRPr="007219C6"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20" w:name="_Ref78791283"/>
      <w:r w:rsidRPr="007219C6">
        <w:rPr>
          <w:rFonts w:asciiTheme="minorBidi" w:hAnsiTheme="minorBidi" w:cstheme="minorBidi"/>
          <w:bCs/>
          <w:sz w:val="22"/>
          <w:szCs w:val="22"/>
        </w:rPr>
        <w:t>RAN1 chairman’s notes, RAN1#10</w:t>
      </w:r>
      <w:r>
        <w:rPr>
          <w:rFonts w:asciiTheme="minorBidi" w:hAnsiTheme="minorBidi" w:cstheme="minorBidi"/>
          <w:bCs/>
          <w:sz w:val="22"/>
          <w:szCs w:val="22"/>
        </w:rPr>
        <w:t>5</w:t>
      </w:r>
      <w:r w:rsidRPr="007219C6">
        <w:rPr>
          <w:rFonts w:asciiTheme="minorBidi" w:hAnsiTheme="minorBidi" w:cstheme="minorBidi"/>
          <w:bCs/>
          <w:sz w:val="22"/>
          <w:szCs w:val="22"/>
        </w:rPr>
        <w:t xml:space="preserve">-e, </w:t>
      </w:r>
      <w:r>
        <w:rPr>
          <w:rFonts w:asciiTheme="minorBidi" w:hAnsiTheme="minorBidi" w:cstheme="minorBidi"/>
          <w:bCs/>
          <w:sz w:val="22"/>
          <w:szCs w:val="22"/>
        </w:rPr>
        <w:t>June</w:t>
      </w:r>
      <w:r w:rsidRPr="007219C6">
        <w:rPr>
          <w:rFonts w:asciiTheme="minorBidi" w:hAnsiTheme="minorBidi" w:cstheme="minorBidi"/>
          <w:bCs/>
          <w:sz w:val="22"/>
          <w:szCs w:val="22"/>
        </w:rPr>
        <w:t xml:space="preserve"> 2021</w:t>
      </w:r>
      <w:bookmarkEnd w:id="20"/>
      <w:r w:rsidR="00B433A6">
        <w:rPr>
          <w:rFonts w:asciiTheme="minorBidi" w:hAnsiTheme="minorBidi" w:cstheme="minorBidi"/>
          <w:bCs/>
          <w:sz w:val="22"/>
          <w:szCs w:val="22"/>
        </w:rPr>
        <w:t>,</w:t>
      </w:r>
    </w:p>
    <w:p w14:paraId="03AC9263" w14:textId="285A21AF" w:rsidR="00C113E5" w:rsidRDefault="00C113E5" w:rsidP="00C113E5">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3GPP TS 37.213 (V16.4.0), “</w:t>
      </w:r>
      <w:r w:rsidRPr="00221B97">
        <w:rPr>
          <w:rFonts w:asciiTheme="minorBidi" w:hAnsiTheme="minorBidi" w:cstheme="minorBidi"/>
          <w:bCs/>
          <w:sz w:val="22"/>
          <w:szCs w:val="22"/>
        </w:rPr>
        <w:t>Physical layer procedures for shared spectrum channel access</w:t>
      </w:r>
      <w:r w:rsidRPr="008653A6">
        <w:rPr>
          <w:rFonts w:asciiTheme="minorBidi" w:hAnsiTheme="minorBidi" w:cstheme="minorBidi"/>
          <w:bCs/>
          <w:sz w:val="22"/>
          <w:szCs w:val="22"/>
        </w:rPr>
        <w:t xml:space="preserve"> (Release 16)</w:t>
      </w:r>
      <w:r>
        <w:rPr>
          <w:rFonts w:asciiTheme="minorBidi" w:hAnsiTheme="minorBidi" w:cstheme="minorBidi"/>
          <w:bCs/>
          <w:sz w:val="22"/>
          <w:szCs w:val="22"/>
        </w:rPr>
        <w:t>”</w:t>
      </w:r>
      <w:r w:rsidR="00B433A6">
        <w:rPr>
          <w:rFonts w:asciiTheme="minorBidi" w:hAnsiTheme="minorBidi" w:cstheme="minorBidi"/>
          <w:bCs/>
          <w:sz w:val="22"/>
          <w:szCs w:val="22"/>
        </w:rPr>
        <w:t>,</w:t>
      </w:r>
    </w:p>
    <w:p w14:paraId="15A8989D" w14:textId="24CB05A0" w:rsidR="00135ABF" w:rsidRPr="00FE31CC" w:rsidRDefault="00135ABF" w:rsidP="00FE31CC">
      <w:pPr>
        <w:pStyle w:val="Default"/>
        <w:numPr>
          <w:ilvl w:val="0"/>
          <w:numId w:val="10"/>
        </w:numPr>
        <w:spacing w:after="120" w:line="276" w:lineRule="auto"/>
        <w:jc w:val="both"/>
        <w:rPr>
          <w:rFonts w:asciiTheme="minorBidi" w:hAnsiTheme="minorBidi"/>
          <w:bCs/>
        </w:rPr>
      </w:pPr>
      <w:bookmarkStart w:id="21" w:name="_Ref70833247"/>
      <w:r w:rsidRPr="00FE31CC">
        <w:rPr>
          <w:rFonts w:asciiTheme="minorBidi" w:hAnsiTheme="minorBidi" w:cstheme="minorBidi"/>
          <w:bCs/>
          <w:sz w:val="22"/>
          <w:szCs w:val="22"/>
        </w:rPr>
        <w:t>3GPP TS 38.133, “Requirements for support of radio resource management”, v17.1.0</w:t>
      </w:r>
      <w:bookmarkEnd w:id="21"/>
      <w:r w:rsidR="00B433A6">
        <w:rPr>
          <w:rFonts w:asciiTheme="minorBidi" w:hAnsiTheme="minorBidi" w:cstheme="minorBidi"/>
          <w:bCs/>
          <w:sz w:val="22"/>
          <w:szCs w:val="22"/>
        </w:rPr>
        <w:t>,</w:t>
      </w:r>
    </w:p>
    <w:p w14:paraId="129FC080" w14:textId="1D1B0651" w:rsidR="00135ABF" w:rsidRPr="00FE31CC" w:rsidRDefault="00135ABF" w:rsidP="00135ABF">
      <w:pPr>
        <w:pStyle w:val="Default"/>
        <w:numPr>
          <w:ilvl w:val="0"/>
          <w:numId w:val="10"/>
        </w:numPr>
        <w:spacing w:after="120" w:line="276" w:lineRule="auto"/>
        <w:jc w:val="both"/>
        <w:rPr>
          <w:rFonts w:asciiTheme="minorBidi" w:hAnsiTheme="minorBidi" w:cstheme="minorBidi"/>
          <w:bCs/>
          <w:sz w:val="22"/>
          <w:szCs w:val="22"/>
        </w:rPr>
      </w:pPr>
      <w:bookmarkStart w:id="22" w:name="_Ref70916484"/>
      <w:r w:rsidRPr="00FE31CC">
        <w:rPr>
          <w:rFonts w:asciiTheme="minorBidi" w:hAnsiTheme="minorBidi" w:cstheme="minorBidi"/>
          <w:bCs/>
          <w:sz w:val="22"/>
          <w:szCs w:val="22"/>
        </w:rPr>
        <w:t>3GPP TS 38.300, “NR and NG-RAN Overall Description”, v16.5.0</w:t>
      </w:r>
      <w:bookmarkEnd w:id="22"/>
      <w:r w:rsidR="00B433A6">
        <w:rPr>
          <w:rFonts w:asciiTheme="minorBidi" w:hAnsiTheme="minorBidi" w:cstheme="minorBidi"/>
          <w:bCs/>
          <w:sz w:val="22"/>
          <w:szCs w:val="22"/>
        </w:rPr>
        <w:t>.</w:t>
      </w:r>
    </w:p>
    <w:sectPr w:rsidR="00135ABF" w:rsidRPr="00FE31CC"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D1423" w14:textId="77777777" w:rsidR="0092095E" w:rsidRDefault="0092095E">
      <w:r>
        <w:separator/>
      </w:r>
    </w:p>
  </w:endnote>
  <w:endnote w:type="continuationSeparator" w:id="0">
    <w:p w14:paraId="5AD6EBF7" w14:textId="77777777" w:rsidR="0092095E" w:rsidRDefault="0092095E">
      <w:r>
        <w:continuationSeparator/>
      </w:r>
    </w:p>
  </w:endnote>
  <w:endnote w:type="continuationNotice" w:id="1">
    <w:p w14:paraId="389BA412" w14:textId="77777777" w:rsidR="0092095E" w:rsidRDefault="00920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869749" w14:textId="77777777" w:rsidR="0092095E" w:rsidRDefault="0092095E">
      <w:r>
        <w:separator/>
      </w:r>
    </w:p>
  </w:footnote>
  <w:footnote w:type="continuationSeparator" w:id="0">
    <w:p w14:paraId="3A744C06" w14:textId="77777777" w:rsidR="0092095E" w:rsidRDefault="0092095E">
      <w:r>
        <w:continuationSeparator/>
      </w:r>
    </w:p>
  </w:footnote>
  <w:footnote w:type="continuationNotice" w:id="1">
    <w:p w14:paraId="6E5424DB" w14:textId="77777777" w:rsidR="0092095E" w:rsidRDefault="009209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340678"/>
    <w:multiLevelType w:val="multilevel"/>
    <w:tmpl w:val="9D96E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22488D"/>
    <w:multiLevelType w:val="hybridMultilevel"/>
    <w:tmpl w:val="390E5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F5E265A"/>
    <w:multiLevelType w:val="hybridMultilevel"/>
    <w:tmpl w:val="264CB014"/>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2"/>
  </w:num>
  <w:num w:numId="3">
    <w:abstractNumId w:val="8"/>
  </w:num>
  <w:num w:numId="4">
    <w:abstractNumId w:val="9"/>
  </w:num>
  <w:num w:numId="5">
    <w:abstractNumId w:val="4"/>
  </w:num>
  <w:num w:numId="6">
    <w:abstractNumId w:val="11"/>
  </w:num>
  <w:num w:numId="7">
    <w:abstractNumId w:val="17"/>
  </w:num>
  <w:num w:numId="8">
    <w:abstractNumId w:val="5"/>
  </w:num>
  <w:num w:numId="9">
    <w:abstractNumId w:val="21"/>
  </w:num>
  <w:num w:numId="10">
    <w:abstractNumId w:val="7"/>
  </w:num>
  <w:num w:numId="11">
    <w:abstractNumId w:val="19"/>
  </w:num>
  <w:num w:numId="12">
    <w:abstractNumId w:val="13"/>
  </w:num>
  <w:num w:numId="13">
    <w:abstractNumId w:val="22"/>
  </w:num>
  <w:num w:numId="14">
    <w:abstractNumId w:val="18"/>
  </w:num>
  <w:num w:numId="15">
    <w:abstractNumId w:val="15"/>
  </w:num>
  <w:num w:numId="16">
    <w:abstractNumId w:val="2"/>
  </w:num>
  <w:num w:numId="17">
    <w:abstractNumId w:val="16"/>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4"/>
  </w:num>
  <w:num w:numId="23">
    <w:abstractNumId w:val="6"/>
  </w:num>
  <w:num w:numId="24">
    <w:abstractNumId w:val="10"/>
  </w:num>
  <w:num w:numId="25">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4A3B"/>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AA5"/>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5D94"/>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243C"/>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0D7"/>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915"/>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A2D"/>
    <w:rsid w:val="003B5D97"/>
    <w:rsid w:val="003B6931"/>
    <w:rsid w:val="003B69FB"/>
    <w:rsid w:val="003B72C3"/>
    <w:rsid w:val="003B78B3"/>
    <w:rsid w:val="003B795B"/>
    <w:rsid w:val="003B7AC3"/>
    <w:rsid w:val="003B7FE5"/>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D3F"/>
    <w:rsid w:val="003F215B"/>
    <w:rsid w:val="003F228F"/>
    <w:rsid w:val="003F2375"/>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C64"/>
    <w:rsid w:val="00415E8A"/>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DBD"/>
    <w:rsid w:val="004401EA"/>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015"/>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3D4"/>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FB9"/>
    <w:rsid w:val="005F2CB1"/>
    <w:rsid w:val="005F2D31"/>
    <w:rsid w:val="005F3E69"/>
    <w:rsid w:val="005F3E78"/>
    <w:rsid w:val="005F40F1"/>
    <w:rsid w:val="005F4108"/>
    <w:rsid w:val="005F4EDE"/>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17A1A"/>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8DD"/>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06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61E3"/>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02"/>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9ED"/>
    <w:rsid w:val="00956582"/>
    <w:rsid w:val="0095681E"/>
    <w:rsid w:val="00956901"/>
    <w:rsid w:val="00956A8D"/>
    <w:rsid w:val="009572D4"/>
    <w:rsid w:val="009600D1"/>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0D4"/>
    <w:rsid w:val="009C742A"/>
    <w:rsid w:val="009C78AC"/>
    <w:rsid w:val="009D111B"/>
    <w:rsid w:val="009D1829"/>
    <w:rsid w:val="009D1AC3"/>
    <w:rsid w:val="009D2044"/>
    <w:rsid w:val="009D271A"/>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7CE"/>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3B1"/>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07528"/>
    <w:rsid w:val="00B10ADE"/>
    <w:rsid w:val="00B10EEB"/>
    <w:rsid w:val="00B112F2"/>
    <w:rsid w:val="00B11356"/>
    <w:rsid w:val="00B11379"/>
    <w:rsid w:val="00B11567"/>
    <w:rsid w:val="00B1177A"/>
    <w:rsid w:val="00B11D83"/>
    <w:rsid w:val="00B12447"/>
    <w:rsid w:val="00B129E3"/>
    <w:rsid w:val="00B132FF"/>
    <w:rsid w:val="00B143FA"/>
    <w:rsid w:val="00B146E4"/>
    <w:rsid w:val="00B14717"/>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BF5"/>
    <w:rsid w:val="00B66F4E"/>
    <w:rsid w:val="00B67E1B"/>
    <w:rsid w:val="00B7019D"/>
    <w:rsid w:val="00B70348"/>
    <w:rsid w:val="00B707E4"/>
    <w:rsid w:val="00B7092A"/>
    <w:rsid w:val="00B714FC"/>
    <w:rsid w:val="00B71578"/>
    <w:rsid w:val="00B71916"/>
    <w:rsid w:val="00B71F98"/>
    <w:rsid w:val="00B7285B"/>
    <w:rsid w:val="00B72868"/>
    <w:rsid w:val="00B7331C"/>
    <w:rsid w:val="00B73583"/>
    <w:rsid w:val="00B739F6"/>
    <w:rsid w:val="00B742B6"/>
    <w:rsid w:val="00B74BA9"/>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5C0"/>
    <w:rsid w:val="00BB26C4"/>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607"/>
    <w:rsid w:val="00C048F8"/>
    <w:rsid w:val="00C04C9F"/>
    <w:rsid w:val="00C04FB7"/>
    <w:rsid w:val="00C05458"/>
    <w:rsid w:val="00C05706"/>
    <w:rsid w:val="00C06071"/>
    <w:rsid w:val="00C07377"/>
    <w:rsid w:val="00C0744C"/>
    <w:rsid w:val="00C0797B"/>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83F"/>
    <w:rsid w:val="00C44972"/>
    <w:rsid w:val="00C4501A"/>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50A"/>
    <w:rsid w:val="00C7240B"/>
    <w:rsid w:val="00C728F3"/>
    <w:rsid w:val="00C72BE4"/>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84E"/>
    <w:rsid w:val="00E348AC"/>
    <w:rsid w:val="00E34B6E"/>
    <w:rsid w:val="00E3526B"/>
    <w:rsid w:val="00E35F7A"/>
    <w:rsid w:val="00E36488"/>
    <w:rsid w:val="00E364CC"/>
    <w:rsid w:val="00E36CF9"/>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30D"/>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7C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A117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17C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99A6EF-A326-4FB1-AB24-F7414DEF4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5460</Words>
  <Characters>31122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2021-08-02T10:50:00Z</dcterms:created>
  <dcterms:modified xsi:type="dcterms:W3CDTF">2021-08-06T23:46:00Z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